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B" w:rsidRPr="00062E72" w:rsidRDefault="006C128B" w:rsidP="006C128B">
      <w:pPr>
        <w:spacing w:after="0" w:line="480" w:lineRule="auto"/>
        <w:jc w:val="center"/>
        <w:rPr>
          <w:rFonts w:ascii="Times New Roman" w:eastAsia="Times New Roman" w:hAnsi="Times New Roman" w:cs="Times New Roman"/>
          <w:b/>
          <w:smallCaps/>
          <w:sz w:val="24"/>
          <w:szCs w:val="24"/>
          <w:lang w:val="en-US" w:eastAsia="pt-PT"/>
        </w:rPr>
      </w:pPr>
      <w:r w:rsidRPr="00DD304B">
        <w:rPr>
          <w:rFonts w:ascii="Times New Roman" w:eastAsia="Times New Roman" w:hAnsi="Times New Roman" w:cs="Times New Roman"/>
          <w:b/>
          <w:smallCaps/>
          <w:sz w:val="24"/>
          <w:szCs w:val="24"/>
          <w:lang w:eastAsia="pt-PT"/>
        </w:rPr>
        <w:t>The Export Performance of the 2004 EU Enlargement Economies: A Constant Market Share Analysis</w:t>
      </w:r>
      <w:r w:rsidR="00814FFF">
        <w:rPr>
          <w:rFonts w:ascii="Times New Roman" w:eastAsia="Times New Roman" w:hAnsi="Times New Roman" w:cs="Times New Roman"/>
          <w:b/>
          <w:smallCaps/>
          <w:sz w:val="24"/>
          <w:szCs w:val="24"/>
          <w:lang w:eastAsia="pt-PT"/>
        </w:rPr>
        <w:t>*</w:t>
      </w:r>
    </w:p>
    <w:p w:rsidR="006C128B" w:rsidRPr="0016645B" w:rsidRDefault="006C128B" w:rsidP="00F01C40">
      <w:pPr>
        <w:spacing w:after="0" w:line="360" w:lineRule="auto"/>
        <w:jc w:val="center"/>
        <w:rPr>
          <w:rFonts w:ascii="Times New Roman" w:hAnsi="Times New Roman" w:cs="Times New Roman"/>
          <w:sz w:val="24"/>
          <w:szCs w:val="24"/>
          <w:lang w:val="pt-PT"/>
        </w:rPr>
      </w:pPr>
      <w:r w:rsidRPr="0016645B">
        <w:rPr>
          <w:rFonts w:ascii="Times New Roman" w:hAnsi="Times New Roman" w:cs="Times New Roman"/>
          <w:sz w:val="24"/>
          <w:szCs w:val="24"/>
          <w:lang w:val="pt-PT"/>
        </w:rPr>
        <w:t>Pedro Serôdio</w:t>
      </w:r>
    </w:p>
    <w:p w:rsidR="006C128B" w:rsidRDefault="006C128B" w:rsidP="00F01C40">
      <w:pPr>
        <w:spacing w:after="0" w:line="360" w:lineRule="auto"/>
        <w:jc w:val="center"/>
        <w:rPr>
          <w:rFonts w:ascii="Times New Roman" w:hAnsi="Times New Roman" w:cs="Times New Roman"/>
          <w:sz w:val="24"/>
          <w:szCs w:val="24"/>
          <w:lang w:val="pt-PT"/>
        </w:rPr>
      </w:pPr>
      <w:r w:rsidRPr="0016645B">
        <w:rPr>
          <w:rFonts w:ascii="Times New Roman" w:hAnsi="Times New Roman" w:cs="Times New Roman"/>
          <w:sz w:val="24"/>
          <w:szCs w:val="24"/>
          <w:lang w:val="pt-PT"/>
        </w:rPr>
        <w:t xml:space="preserve">ISEG, </w:t>
      </w:r>
      <w:proofErr w:type="spellStart"/>
      <w:r w:rsidRPr="0016645B">
        <w:rPr>
          <w:rFonts w:ascii="Times New Roman" w:hAnsi="Times New Roman" w:cs="Times New Roman"/>
          <w:sz w:val="24"/>
          <w:szCs w:val="24"/>
          <w:lang w:val="pt-PT"/>
        </w:rPr>
        <w:t>University</w:t>
      </w:r>
      <w:proofErr w:type="spellEnd"/>
      <w:r w:rsidRPr="0016645B">
        <w:rPr>
          <w:rFonts w:ascii="Times New Roman" w:hAnsi="Times New Roman" w:cs="Times New Roman"/>
          <w:sz w:val="24"/>
          <w:szCs w:val="24"/>
          <w:lang w:val="pt-PT"/>
        </w:rPr>
        <w:t xml:space="preserve"> of </w:t>
      </w:r>
      <w:proofErr w:type="spellStart"/>
      <w:r w:rsidRPr="0016645B">
        <w:rPr>
          <w:rFonts w:ascii="Times New Roman" w:hAnsi="Times New Roman" w:cs="Times New Roman"/>
          <w:sz w:val="24"/>
          <w:szCs w:val="24"/>
          <w:lang w:val="pt-PT"/>
        </w:rPr>
        <w:t>Lisbon</w:t>
      </w:r>
      <w:proofErr w:type="spellEnd"/>
    </w:p>
    <w:p w:rsidR="00F01C40" w:rsidRPr="0016645B" w:rsidRDefault="00F01C40" w:rsidP="00F01C40">
      <w:pPr>
        <w:spacing w:after="0" w:line="360" w:lineRule="auto"/>
        <w:jc w:val="center"/>
        <w:rPr>
          <w:rFonts w:ascii="Times New Roman" w:hAnsi="Times New Roman" w:cs="Times New Roman"/>
          <w:sz w:val="24"/>
          <w:szCs w:val="24"/>
          <w:lang w:val="pt-PT"/>
        </w:rPr>
      </w:pPr>
    </w:p>
    <w:p w:rsidR="00814FFF" w:rsidRPr="0016645B" w:rsidRDefault="00814FFF" w:rsidP="00F01C40">
      <w:pPr>
        <w:spacing w:after="0" w:line="360" w:lineRule="auto"/>
        <w:jc w:val="center"/>
        <w:rPr>
          <w:rFonts w:ascii="Times New Roman" w:hAnsi="Times New Roman" w:cs="Times New Roman"/>
          <w:sz w:val="24"/>
          <w:szCs w:val="24"/>
          <w:lang w:val="pt-PT"/>
        </w:rPr>
      </w:pPr>
      <w:r w:rsidRPr="0016645B">
        <w:rPr>
          <w:rFonts w:ascii="Times New Roman" w:hAnsi="Times New Roman" w:cs="Times New Roman"/>
          <w:sz w:val="24"/>
          <w:szCs w:val="24"/>
          <w:lang w:val="pt-PT"/>
        </w:rPr>
        <w:t>Maria Paula Fontoura</w:t>
      </w:r>
    </w:p>
    <w:p w:rsidR="00814FFF" w:rsidRDefault="00814FFF" w:rsidP="00F01C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ISEG, University of Lisbon and UECE (Research Unit on Complexity and Economics)</w:t>
      </w:r>
    </w:p>
    <w:p w:rsidR="006C128B" w:rsidRPr="006248A0" w:rsidRDefault="00193EC6" w:rsidP="006248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(Preliminary version)</w:t>
      </w:r>
    </w:p>
    <w:p w:rsidR="006248A0" w:rsidRPr="0000399B" w:rsidRDefault="006248A0" w:rsidP="006248A0">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Abstract</w:t>
      </w:r>
    </w:p>
    <w:p w:rsidR="006C128B" w:rsidRPr="0000399B" w:rsidRDefault="006C128B" w:rsidP="00F01C40">
      <w:pPr>
        <w:spacing w:after="0" w:line="360" w:lineRule="auto"/>
        <w:jc w:val="both"/>
        <w:rPr>
          <w:rFonts w:ascii="Times New Roman" w:hAnsi="Times New Roman" w:cs="Times New Roman"/>
          <w:sz w:val="24"/>
          <w:szCs w:val="24"/>
        </w:rPr>
      </w:pPr>
      <w:r w:rsidRPr="0000399B">
        <w:rPr>
          <w:rFonts w:ascii="Times New Roman" w:hAnsi="Times New Roman" w:cs="Times New Roman"/>
          <w:sz w:val="24"/>
          <w:szCs w:val="24"/>
        </w:rPr>
        <w:t>On May 1</w:t>
      </w:r>
      <w:r w:rsidRPr="0000399B">
        <w:rPr>
          <w:rFonts w:ascii="Times New Roman" w:hAnsi="Times New Roman" w:cs="Times New Roman"/>
          <w:sz w:val="24"/>
          <w:szCs w:val="24"/>
          <w:vertAlign w:val="superscript"/>
        </w:rPr>
        <w:t>st</w:t>
      </w:r>
      <w:r w:rsidRPr="0000399B">
        <w:rPr>
          <w:rFonts w:ascii="Times New Roman" w:hAnsi="Times New Roman" w:cs="Times New Roman"/>
          <w:sz w:val="24"/>
          <w:szCs w:val="24"/>
        </w:rPr>
        <w:t xml:space="preserve"> 2004, a treaty of accession between the first fifteen Member States of the European Union (hereinafter “EU15”) and ten aspiring new Member States </w:t>
      </w:r>
      <w:r w:rsidR="0022678C">
        <w:rPr>
          <w:rFonts w:ascii="Times New Roman" w:hAnsi="Times New Roman" w:cs="Times New Roman"/>
          <w:sz w:val="24"/>
          <w:szCs w:val="24"/>
        </w:rPr>
        <w:t>of eastern and central Europe</w:t>
      </w:r>
      <w:r w:rsidR="0022678C" w:rsidRPr="0000399B">
        <w:rPr>
          <w:rFonts w:ascii="Times New Roman" w:hAnsi="Times New Roman" w:cs="Times New Roman"/>
          <w:sz w:val="24"/>
          <w:szCs w:val="24"/>
        </w:rPr>
        <w:t xml:space="preserve"> </w:t>
      </w:r>
      <w:r w:rsidRPr="0000399B">
        <w:rPr>
          <w:rFonts w:ascii="Times New Roman" w:hAnsi="Times New Roman" w:cs="Times New Roman"/>
          <w:sz w:val="24"/>
          <w:szCs w:val="24"/>
        </w:rPr>
        <w:t xml:space="preserve">came into force. </w:t>
      </w:r>
      <w:r w:rsidR="00814FFF">
        <w:rPr>
          <w:rFonts w:ascii="Times New Roman" w:hAnsi="Times New Roman" w:cs="Times New Roman"/>
          <w:sz w:val="24"/>
          <w:szCs w:val="24"/>
        </w:rPr>
        <w:t xml:space="preserve">This enlargement has created high expectations </w:t>
      </w:r>
      <w:r w:rsidR="0022678C">
        <w:rPr>
          <w:rFonts w:ascii="Times New Roman" w:hAnsi="Times New Roman" w:cs="Times New Roman"/>
          <w:sz w:val="24"/>
          <w:szCs w:val="24"/>
        </w:rPr>
        <w:t xml:space="preserve">for </w:t>
      </w:r>
      <w:r w:rsidR="00814FFF">
        <w:rPr>
          <w:rFonts w:ascii="Times New Roman" w:hAnsi="Times New Roman" w:cs="Times New Roman"/>
          <w:sz w:val="24"/>
          <w:szCs w:val="24"/>
        </w:rPr>
        <w:t>economic growth of these new members. T</w:t>
      </w:r>
      <w:r w:rsidRPr="0000399B">
        <w:rPr>
          <w:rFonts w:ascii="Times New Roman" w:hAnsi="Times New Roman" w:cs="Times New Roman"/>
          <w:sz w:val="24"/>
          <w:szCs w:val="24"/>
        </w:rPr>
        <w:t xml:space="preserve">his study </w:t>
      </w:r>
      <w:r w:rsidR="00F733CA">
        <w:rPr>
          <w:rFonts w:ascii="Times New Roman" w:hAnsi="Times New Roman" w:cs="Times New Roman"/>
          <w:sz w:val="24"/>
          <w:szCs w:val="24"/>
        </w:rPr>
        <w:t>focus</w:t>
      </w:r>
      <w:r w:rsidR="00814FFF">
        <w:rPr>
          <w:rFonts w:ascii="Times New Roman" w:hAnsi="Times New Roman" w:cs="Times New Roman"/>
          <w:sz w:val="24"/>
          <w:szCs w:val="24"/>
        </w:rPr>
        <w:t>es</w:t>
      </w:r>
      <w:r w:rsidRPr="0000399B">
        <w:rPr>
          <w:rFonts w:ascii="Times New Roman" w:hAnsi="Times New Roman" w:cs="Times New Roman"/>
          <w:sz w:val="24"/>
          <w:szCs w:val="24"/>
        </w:rPr>
        <w:t xml:space="preserve"> in one of the major key-points to promote a country’s long-term sustainable economic growth: the export performance. </w:t>
      </w:r>
      <w:r w:rsidR="00F733CA">
        <w:rPr>
          <w:rFonts w:ascii="Times New Roman" w:hAnsi="Times New Roman" w:cs="Times New Roman"/>
          <w:sz w:val="24"/>
          <w:szCs w:val="24"/>
        </w:rPr>
        <w:t>The period analysed is a long time span,</w:t>
      </w:r>
      <w:r w:rsidRPr="0000399B">
        <w:rPr>
          <w:rFonts w:ascii="Times New Roman" w:hAnsi="Times New Roman" w:cs="Times New Roman"/>
          <w:sz w:val="24"/>
          <w:szCs w:val="24"/>
        </w:rPr>
        <w:t xml:space="preserve"> between 1990 and 2013</w:t>
      </w:r>
      <w:r w:rsidR="00F733CA">
        <w:rPr>
          <w:rFonts w:ascii="Times New Roman" w:hAnsi="Times New Roman" w:cs="Times New Roman"/>
          <w:sz w:val="24"/>
          <w:szCs w:val="24"/>
        </w:rPr>
        <w:t xml:space="preserve">, in order to capture </w:t>
      </w:r>
      <w:r w:rsidR="00F733CA" w:rsidRPr="00F733CA">
        <w:rPr>
          <w:rFonts w:ascii="Times New Roman" w:hAnsi="Times New Roman" w:cs="Times New Roman"/>
          <w:sz w:val="24"/>
          <w:szCs w:val="24"/>
        </w:rPr>
        <w:t>different st</w:t>
      </w:r>
      <w:r w:rsidR="00F733CA">
        <w:rPr>
          <w:rFonts w:ascii="Times New Roman" w:hAnsi="Times New Roman" w:cs="Times New Roman"/>
          <w:sz w:val="24"/>
          <w:szCs w:val="24"/>
        </w:rPr>
        <w:t>ages</w:t>
      </w:r>
      <w:r w:rsidR="00F733CA" w:rsidRPr="00F733CA">
        <w:rPr>
          <w:rFonts w:ascii="Times New Roman" w:hAnsi="Times New Roman" w:cs="Times New Roman"/>
          <w:sz w:val="24"/>
          <w:szCs w:val="24"/>
        </w:rPr>
        <w:t xml:space="preserve"> in the relationship </w:t>
      </w:r>
      <w:r w:rsidR="00F733CA">
        <w:rPr>
          <w:rFonts w:ascii="Times New Roman" w:hAnsi="Times New Roman" w:cs="Times New Roman"/>
          <w:sz w:val="24"/>
          <w:szCs w:val="24"/>
        </w:rPr>
        <w:t xml:space="preserve">of these new members </w:t>
      </w:r>
      <w:r w:rsidR="00F733CA" w:rsidRPr="00F733CA">
        <w:rPr>
          <w:rFonts w:ascii="Times New Roman" w:hAnsi="Times New Roman" w:cs="Times New Roman"/>
          <w:sz w:val="24"/>
          <w:szCs w:val="24"/>
        </w:rPr>
        <w:t>with the EU before and after accession.</w:t>
      </w:r>
      <w:r w:rsidR="000A777C">
        <w:rPr>
          <w:rFonts w:ascii="Times New Roman" w:hAnsi="Times New Roman" w:cs="Times New Roman"/>
          <w:sz w:val="24"/>
          <w:szCs w:val="24"/>
        </w:rPr>
        <w:t xml:space="preserve"> </w:t>
      </w:r>
      <w:r w:rsidR="00F733CA" w:rsidRPr="0022678C">
        <w:rPr>
          <w:rFonts w:ascii="Times New Roman" w:hAnsi="Times New Roman" w:cs="Times New Roman"/>
          <w:sz w:val="24"/>
          <w:szCs w:val="24"/>
        </w:rPr>
        <w:t xml:space="preserve">The study is based on </w:t>
      </w:r>
      <w:r w:rsidR="00FF1BAD">
        <w:rPr>
          <w:rFonts w:ascii="Times New Roman" w:hAnsi="Times New Roman" w:cs="Times New Roman"/>
          <w:sz w:val="24"/>
          <w:szCs w:val="24"/>
        </w:rPr>
        <w:t xml:space="preserve">the </w:t>
      </w:r>
      <w:r w:rsidR="0022678C" w:rsidRPr="0022678C">
        <w:rPr>
          <w:rFonts w:ascii="Times New Roman" w:hAnsi="Times New Roman" w:cs="Times New Roman"/>
          <w:sz w:val="24"/>
          <w:szCs w:val="24"/>
        </w:rPr>
        <w:t xml:space="preserve">Constant Market Share </w:t>
      </w:r>
      <w:r w:rsidR="00FF1BAD">
        <w:rPr>
          <w:rFonts w:ascii="Times New Roman" w:hAnsi="Times New Roman" w:cs="Times New Roman"/>
          <w:sz w:val="24"/>
          <w:szCs w:val="24"/>
        </w:rPr>
        <w:t xml:space="preserve">methodology of decomposing </w:t>
      </w:r>
      <w:r w:rsidR="0016645B">
        <w:rPr>
          <w:rFonts w:ascii="Times New Roman" w:hAnsi="Times New Roman" w:cs="Times New Roman"/>
          <w:sz w:val="24"/>
          <w:szCs w:val="24"/>
        </w:rPr>
        <w:t>an</w:t>
      </w:r>
      <w:r w:rsidR="00FF1BAD">
        <w:rPr>
          <w:rFonts w:ascii="Times New Roman" w:hAnsi="Times New Roman" w:cs="Times New Roman"/>
          <w:sz w:val="24"/>
          <w:szCs w:val="24"/>
        </w:rPr>
        <w:t xml:space="preserve"> </w:t>
      </w:r>
      <w:r w:rsidR="0022678C" w:rsidRPr="0022678C">
        <w:rPr>
          <w:rFonts w:ascii="Times New Roman" w:hAnsi="Times New Roman" w:cs="Times New Roman"/>
          <w:i/>
          <w:sz w:val="24"/>
          <w:szCs w:val="24"/>
        </w:rPr>
        <w:t>ex-post</w:t>
      </w:r>
      <w:r w:rsidR="00F733CA" w:rsidRPr="0022678C">
        <w:rPr>
          <w:rFonts w:ascii="Times New Roman" w:hAnsi="Times New Roman" w:cs="Times New Roman"/>
          <w:sz w:val="24"/>
          <w:szCs w:val="24"/>
        </w:rPr>
        <w:t xml:space="preserve"> countr</w:t>
      </w:r>
      <w:r w:rsidR="0016645B">
        <w:rPr>
          <w:rFonts w:ascii="Times New Roman" w:hAnsi="Times New Roman" w:cs="Times New Roman"/>
          <w:sz w:val="24"/>
          <w:szCs w:val="24"/>
        </w:rPr>
        <w:t xml:space="preserve">y’s </w:t>
      </w:r>
      <w:r w:rsidR="00F733CA" w:rsidRPr="0022678C">
        <w:rPr>
          <w:rFonts w:ascii="Times New Roman" w:hAnsi="Times New Roman" w:cs="Times New Roman"/>
          <w:sz w:val="24"/>
          <w:szCs w:val="24"/>
        </w:rPr>
        <w:t>export performance into different effects</w:t>
      </w:r>
      <w:r w:rsidR="0022678C" w:rsidRPr="0022678C">
        <w:rPr>
          <w:rFonts w:ascii="Times New Roman" w:hAnsi="Times New Roman" w:cs="Times New Roman"/>
          <w:sz w:val="24"/>
          <w:szCs w:val="24"/>
        </w:rPr>
        <w:t>. Two</w:t>
      </w:r>
      <w:r w:rsidRPr="0022678C">
        <w:rPr>
          <w:rFonts w:ascii="Times New Roman" w:hAnsi="Times New Roman" w:cs="Times New Roman"/>
          <w:sz w:val="24"/>
          <w:szCs w:val="24"/>
        </w:rPr>
        <w:t xml:space="preserve"> different Constant Market Share Analysis (CMSA)</w:t>
      </w:r>
      <w:r w:rsidR="0022678C" w:rsidRPr="0022678C">
        <w:rPr>
          <w:rFonts w:ascii="Times New Roman" w:hAnsi="Times New Roman" w:cs="Times New Roman"/>
          <w:sz w:val="24"/>
          <w:szCs w:val="24"/>
        </w:rPr>
        <w:t xml:space="preserve"> were selected</w:t>
      </w:r>
      <w:r w:rsidR="00FF1BAD">
        <w:rPr>
          <w:rFonts w:ascii="Times New Roman" w:hAnsi="Times New Roman" w:cs="Times New Roman"/>
          <w:sz w:val="24"/>
          <w:szCs w:val="24"/>
        </w:rPr>
        <w:t xml:space="preserve"> in order to disentangle</w:t>
      </w:r>
      <w:r w:rsidR="0016645B">
        <w:rPr>
          <w:rFonts w:ascii="Times New Roman" w:hAnsi="Times New Roman" w:cs="Times New Roman"/>
          <w:sz w:val="24"/>
          <w:szCs w:val="24"/>
        </w:rPr>
        <w:t xml:space="preserve">, for the </w:t>
      </w:r>
      <w:r w:rsidR="00F01C40">
        <w:rPr>
          <w:rFonts w:ascii="Times New Roman" w:hAnsi="Times New Roman" w:cs="Times New Roman"/>
          <w:sz w:val="24"/>
          <w:szCs w:val="24"/>
        </w:rPr>
        <w:t xml:space="preserve">exports of the </w:t>
      </w:r>
      <w:r w:rsidR="0016645B">
        <w:rPr>
          <w:rFonts w:ascii="Times New Roman" w:hAnsi="Times New Roman" w:cs="Times New Roman"/>
          <w:sz w:val="24"/>
          <w:szCs w:val="24"/>
        </w:rPr>
        <w:t>new members</w:t>
      </w:r>
      <w:r w:rsidR="00F01C40">
        <w:rPr>
          <w:rFonts w:ascii="Times New Roman" w:hAnsi="Times New Roman" w:cs="Times New Roman"/>
          <w:sz w:val="24"/>
          <w:szCs w:val="24"/>
        </w:rPr>
        <w:t xml:space="preserve"> to </w:t>
      </w:r>
      <w:proofErr w:type="gramStart"/>
      <w:r w:rsidR="0016645B">
        <w:rPr>
          <w:rFonts w:ascii="Times New Roman" w:hAnsi="Times New Roman" w:cs="Times New Roman"/>
          <w:sz w:val="24"/>
          <w:szCs w:val="24"/>
        </w:rPr>
        <w:t>the  EU15</w:t>
      </w:r>
      <w:proofErr w:type="gramEnd"/>
      <w:r w:rsidR="00F01C40">
        <w:rPr>
          <w:rFonts w:ascii="Times New Roman" w:hAnsi="Times New Roman" w:cs="Times New Roman"/>
          <w:sz w:val="24"/>
          <w:szCs w:val="24"/>
        </w:rPr>
        <w:t>,</w:t>
      </w:r>
      <w:r w:rsidR="0016645B">
        <w:rPr>
          <w:rFonts w:ascii="Times New Roman" w:hAnsi="Times New Roman" w:cs="Times New Roman"/>
          <w:sz w:val="24"/>
          <w:szCs w:val="24"/>
        </w:rPr>
        <w:t xml:space="preserve"> </w:t>
      </w:r>
      <w:r w:rsidR="00FF1BAD">
        <w:rPr>
          <w:rFonts w:ascii="Times New Roman" w:hAnsi="Times New Roman" w:cs="Times New Roman"/>
          <w:sz w:val="24"/>
          <w:szCs w:val="24"/>
        </w:rPr>
        <w:t xml:space="preserve"> </w:t>
      </w:r>
      <w:r w:rsidR="0022678C" w:rsidRPr="0022678C">
        <w:rPr>
          <w:rFonts w:ascii="Times New Roman" w:hAnsi="Times New Roman" w:cs="Times New Roman"/>
          <w:sz w:val="24"/>
          <w:szCs w:val="24"/>
        </w:rPr>
        <w:t>(</w:t>
      </w:r>
      <w:proofErr w:type="spellStart"/>
      <w:r w:rsidR="0022678C" w:rsidRPr="0022678C">
        <w:rPr>
          <w:rFonts w:ascii="Times New Roman" w:hAnsi="Times New Roman" w:cs="Times New Roman"/>
          <w:sz w:val="24"/>
          <w:szCs w:val="24"/>
        </w:rPr>
        <w:t>i</w:t>
      </w:r>
      <w:proofErr w:type="spellEnd"/>
      <w:r w:rsidR="0022678C" w:rsidRPr="0022678C">
        <w:rPr>
          <w:rFonts w:ascii="Times New Roman" w:hAnsi="Times New Roman" w:cs="Times New Roman"/>
          <w:sz w:val="24"/>
          <w:szCs w:val="24"/>
        </w:rPr>
        <w:t>) the</w:t>
      </w:r>
      <w:r w:rsidR="0022678C" w:rsidRPr="00FF1BAD">
        <w:rPr>
          <w:rFonts w:ascii="Times New Roman" w:hAnsi="Times New Roman" w:cs="Times New Roman"/>
          <w:i/>
          <w:sz w:val="24"/>
          <w:szCs w:val="24"/>
        </w:rPr>
        <w:t xml:space="preserve"> </w:t>
      </w:r>
      <w:r w:rsidR="0022678C" w:rsidRPr="00FF1BAD">
        <w:rPr>
          <w:rFonts w:ascii="Times New Roman" w:hAnsi="Times New Roman" w:cs="Times New Roman"/>
          <w:sz w:val="24"/>
          <w:szCs w:val="24"/>
        </w:rPr>
        <w:t xml:space="preserve"> growth rate </w:t>
      </w:r>
      <w:r w:rsidR="0016645B">
        <w:rPr>
          <w:rFonts w:ascii="Times New Roman" w:hAnsi="Times New Roman" w:cs="Times New Roman"/>
          <w:sz w:val="24"/>
          <w:szCs w:val="24"/>
        </w:rPr>
        <w:t xml:space="preserve">of exports </w:t>
      </w:r>
      <w:r w:rsidR="00FF1BAD" w:rsidRPr="00FF1BAD">
        <w:rPr>
          <w:rFonts w:ascii="Times New Roman" w:hAnsi="Times New Roman" w:cs="Times New Roman"/>
          <w:sz w:val="24"/>
          <w:szCs w:val="24"/>
        </w:rPr>
        <w:t>and (ii)</w:t>
      </w:r>
      <w:r w:rsidR="00FF1BAD">
        <w:rPr>
          <w:rFonts w:ascii="Times New Roman" w:hAnsi="Times New Roman" w:cs="Times New Roman"/>
          <w:i/>
          <w:sz w:val="24"/>
          <w:szCs w:val="24"/>
        </w:rPr>
        <w:t xml:space="preserve"> </w:t>
      </w:r>
      <w:r w:rsidR="00FF1BAD" w:rsidRPr="00FF1BAD">
        <w:rPr>
          <w:rFonts w:ascii="Times New Roman" w:hAnsi="Times New Roman" w:cs="Times New Roman"/>
          <w:sz w:val="24"/>
          <w:szCs w:val="24"/>
        </w:rPr>
        <w:t>the</w:t>
      </w:r>
      <w:r w:rsidR="0016645B">
        <w:rPr>
          <w:rFonts w:ascii="Times New Roman" w:hAnsi="Times New Roman" w:cs="Times New Roman"/>
          <w:sz w:val="24"/>
          <w:szCs w:val="24"/>
        </w:rPr>
        <w:t xml:space="preserve"> growth </w:t>
      </w:r>
      <w:r w:rsidR="00564DB0">
        <w:rPr>
          <w:rFonts w:ascii="Times New Roman" w:hAnsi="Times New Roman" w:cs="Times New Roman"/>
          <w:sz w:val="24"/>
          <w:szCs w:val="24"/>
        </w:rPr>
        <w:t xml:space="preserve">of exports’ market share </w:t>
      </w:r>
      <w:r w:rsidR="0016645B">
        <w:rPr>
          <w:rFonts w:ascii="Times New Roman" w:hAnsi="Times New Roman" w:cs="Times New Roman"/>
          <w:sz w:val="24"/>
          <w:szCs w:val="24"/>
        </w:rPr>
        <w:t>relatively to the world.</w:t>
      </w:r>
      <w:r w:rsidR="00FF1BAD" w:rsidRPr="0022678C">
        <w:rPr>
          <w:rFonts w:ascii="Times New Roman" w:hAnsi="Times New Roman" w:cs="Times New Roman"/>
          <w:sz w:val="24"/>
          <w:szCs w:val="24"/>
        </w:rPr>
        <w:t xml:space="preserve"> </w:t>
      </w:r>
      <w:r w:rsidR="0022678C" w:rsidRPr="0022678C">
        <w:rPr>
          <w:rFonts w:ascii="Times New Roman" w:hAnsi="Times New Roman" w:cs="Times New Roman"/>
          <w:sz w:val="24"/>
          <w:szCs w:val="24"/>
        </w:rPr>
        <w:t xml:space="preserve">Both approaches are applied to </w:t>
      </w:r>
      <w:r w:rsidR="0022678C">
        <w:rPr>
          <w:rFonts w:ascii="Times New Roman" w:hAnsi="Times New Roman" w:cs="Times New Roman"/>
          <w:sz w:val="24"/>
          <w:szCs w:val="24"/>
        </w:rPr>
        <w:t>man</w:t>
      </w:r>
      <w:r w:rsidR="0022678C" w:rsidRPr="0022678C">
        <w:rPr>
          <w:rFonts w:ascii="Times New Roman" w:hAnsi="Times New Roman" w:cs="Times New Roman"/>
          <w:sz w:val="24"/>
          <w:szCs w:val="24"/>
        </w:rPr>
        <w:t xml:space="preserve">ufactured </w:t>
      </w:r>
      <w:r w:rsidR="0016645B">
        <w:rPr>
          <w:rFonts w:ascii="Times New Roman" w:hAnsi="Times New Roman" w:cs="Times New Roman"/>
          <w:sz w:val="24"/>
          <w:szCs w:val="24"/>
        </w:rPr>
        <w:t>products</w:t>
      </w:r>
      <w:r w:rsidR="0022678C" w:rsidRPr="0022678C">
        <w:rPr>
          <w:rFonts w:ascii="Times New Roman" w:hAnsi="Times New Roman" w:cs="Times New Roman"/>
          <w:sz w:val="24"/>
          <w:szCs w:val="24"/>
        </w:rPr>
        <w:t xml:space="preserve"> </w:t>
      </w:r>
      <w:r w:rsidR="004534D9">
        <w:rPr>
          <w:rFonts w:ascii="Times New Roman" w:hAnsi="Times New Roman" w:cs="Times New Roman"/>
          <w:sz w:val="24"/>
          <w:szCs w:val="24"/>
        </w:rPr>
        <w:t xml:space="preserve">first </w:t>
      </w:r>
      <w:r w:rsidR="0022678C">
        <w:rPr>
          <w:rFonts w:ascii="Times New Roman" w:hAnsi="Times New Roman" w:cs="Times New Roman"/>
          <w:sz w:val="24"/>
          <w:szCs w:val="24"/>
        </w:rPr>
        <w:t xml:space="preserve">without disaggregating results by sectors and </w:t>
      </w:r>
      <w:r w:rsidR="004534D9">
        <w:rPr>
          <w:rFonts w:ascii="Times New Roman" w:hAnsi="Times New Roman" w:cs="Times New Roman"/>
          <w:sz w:val="24"/>
          <w:szCs w:val="24"/>
        </w:rPr>
        <w:t xml:space="preserve">then </w:t>
      </w:r>
      <w:r w:rsidR="0022678C" w:rsidRPr="0022678C">
        <w:rPr>
          <w:rFonts w:ascii="Times New Roman" w:hAnsi="Times New Roman" w:cs="Times New Roman"/>
          <w:sz w:val="24"/>
          <w:szCs w:val="24"/>
        </w:rPr>
        <w:t>group</w:t>
      </w:r>
      <w:r w:rsidR="00FF1BAD">
        <w:rPr>
          <w:rFonts w:ascii="Times New Roman" w:hAnsi="Times New Roman" w:cs="Times New Roman"/>
          <w:sz w:val="24"/>
          <w:szCs w:val="24"/>
        </w:rPr>
        <w:t xml:space="preserve">ing all products </w:t>
      </w:r>
      <w:r w:rsidR="0022678C" w:rsidRPr="0022678C">
        <w:rPr>
          <w:rFonts w:ascii="Times New Roman" w:hAnsi="Times New Roman" w:cs="Times New Roman"/>
          <w:sz w:val="24"/>
          <w:szCs w:val="24"/>
        </w:rPr>
        <w:t xml:space="preserve">into two different </w:t>
      </w:r>
      <w:proofErr w:type="gramStart"/>
      <w:r w:rsidR="0022678C" w:rsidRPr="0022678C">
        <w:rPr>
          <w:rFonts w:ascii="Times New Roman" w:hAnsi="Times New Roman" w:cs="Times New Roman"/>
          <w:sz w:val="24"/>
          <w:szCs w:val="24"/>
        </w:rPr>
        <w:t>classification</w:t>
      </w:r>
      <w:proofErr w:type="gramEnd"/>
      <w:r w:rsidR="0022678C" w:rsidRPr="0022678C">
        <w:rPr>
          <w:rFonts w:ascii="Times New Roman" w:hAnsi="Times New Roman" w:cs="Times New Roman"/>
          <w:sz w:val="24"/>
          <w:szCs w:val="24"/>
        </w:rPr>
        <w:t xml:space="preserve"> of sectors: one considering the technological intensity of manufactured exports and another evaluating the specialization factors of the products exported. </w:t>
      </w:r>
      <w:r w:rsidRPr="0000399B">
        <w:rPr>
          <w:rFonts w:ascii="Times New Roman" w:hAnsi="Times New Roman" w:cs="Times New Roman"/>
          <w:sz w:val="24"/>
          <w:szCs w:val="24"/>
        </w:rPr>
        <w:t>Results provide information not only on the ten economies’ export performance as a group but also individually considered and on the importance of each EU15 destination market to the export performance of these countries.</w:t>
      </w:r>
    </w:p>
    <w:p w:rsidR="006C128B" w:rsidRPr="0000399B" w:rsidRDefault="006C128B" w:rsidP="00F01C40">
      <w:pPr>
        <w:spacing w:after="0" w:line="240" w:lineRule="auto"/>
        <w:jc w:val="both"/>
        <w:rPr>
          <w:rFonts w:ascii="Times New Roman" w:hAnsi="Times New Roman" w:cs="Times New Roman"/>
          <w:sz w:val="24"/>
          <w:szCs w:val="24"/>
        </w:rPr>
      </w:pPr>
    </w:p>
    <w:p w:rsidR="006C128B" w:rsidRDefault="006C128B" w:rsidP="00F01C40">
      <w:pPr>
        <w:spacing w:after="0" w:line="240" w:lineRule="auto"/>
        <w:jc w:val="both"/>
        <w:rPr>
          <w:rFonts w:ascii="Times New Roman" w:hAnsi="Times New Roman" w:cs="Times New Roman"/>
          <w:sz w:val="24"/>
          <w:szCs w:val="24"/>
        </w:rPr>
      </w:pPr>
      <w:r w:rsidRPr="0000399B">
        <w:rPr>
          <w:rFonts w:ascii="Times New Roman" w:eastAsia="Times New Roman" w:hAnsi="Times New Roman" w:cs="Times New Roman"/>
          <w:smallCaps/>
          <w:sz w:val="24"/>
          <w:szCs w:val="24"/>
          <w:lang w:eastAsia="pt-PT"/>
        </w:rPr>
        <w:t xml:space="preserve">Keywords: </w:t>
      </w:r>
      <w:r w:rsidRPr="0000399B">
        <w:rPr>
          <w:rFonts w:ascii="Times New Roman" w:hAnsi="Times New Roman" w:cs="Times New Roman"/>
          <w:sz w:val="24"/>
          <w:szCs w:val="24"/>
        </w:rPr>
        <w:t>Export performance, Constant Market Share, European Union, 2004 European Union Enlargement</w:t>
      </w:r>
    </w:p>
    <w:p w:rsidR="00F01C40" w:rsidRPr="0000399B" w:rsidRDefault="00F01C40" w:rsidP="00F01C40">
      <w:pPr>
        <w:spacing w:after="0" w:line="240" w:lineRule="auto"/>
        <w:jc w:val="both"/>
        <w:rPr>
          <w:rFonts w:ascii="Times New Roman" w:eastAsia="Times New Roman" w:hAnsi="Times New Roman" w:cs="Times New Roman"/>
          <w:smallCaps/>
          <w:sz w:val="24"/>
          <w:szCs w:val="24"/>
          <w:lang w:eastAsia="pt-PT"/>
        </w:rPr>
      </w:pPr>
    </w:p>
    <w:p w:rsidR="006814BC" w:rsidRDefault="006C128B" w:rsidP="00F01C40">
      <w:pPr>
        <w:spacing w:after="0" w:line="240" w:lineRule="auto"/>
        <w:rPr>
          <w:rFonts w:ascii="Times New Roman" w:eastAsia="Times New Roman" w:hAnsi="Times New Roman" w:cs="Times New Roman"/>
          <w:smallCaps/>
          <w:sz w:val="24"/>
          <w:szCs w:val="24"/>
          <w:lang w:eastAsia="pt-PT"/>
        </w:rPr>
      </w:pPr>
      <w:proofErr w:type="spellStart"/>
      <w:r w:rsidRPr="0000399B">
        <w:rPr>
          <w:rFonts w:ascii="Times New Roman" w:eastAsia="Times New Roman" w:hAnsi="Times New Roman" w:cs="Times New Roman"/>
          <w:smallCaps/>
          <w:sz w:val="24"/>
          <w:szCs w:val="24"/>
          <w:lang w:eastAsia="pt-PT"/>
        </w:rPr>
        <w:t>Jel</w:t>
      </w:r>
      <w:proofErr w:type="spellEnd"/>
      <w:r w:rsidRPr="0000399B">
        <w:rPr>
          <w:rFonts w:ascii="Times New Roman" w:eastAsia="Times New Roman" w:hAnsi="Times New Roman" w:cs="Times New Roman"/>
          <w:smallCaps/>
          <w:sz w:val="24"/>
          <w:szCs w:val="24"/>
          <w:lang w:eastAsia="pt-PT"/>
        </w:rPr>
        <w:t xml:space="preserve"> Classification: C43, F10, F14</w:t>
      </w:r>
    </w:p>
    <w:p w:rsidR="00F01C40" w:rsidRDefault="00F01C40" w:rsidP="00F01C40">
      <w:pPr>
        <w:spacing w:after="0" w:line="240" w:lineRule="auto"/>
        <w:rPr>
          <w:rFonts w:ascii="Times New Roman" w:eastAsia="Times New Roman" w:hAnsi="Times New Roman" w:cs="Times New Roman"/>
          <w:smallCaps/>
          <w:sz w:val="24"/>
          <w:szCs w:val="24"/>
          <w:lang w:eastAsia="pt-PT"/>
        </w:rPr>
      </w:pPr>
    </w:p>
    <w:p w:rsidR="0022678C" w:rsidRPr="0022678C" w:rsidRDefault="0022678C" w:rsidP="00F01C40">
      <w:pPr>
        <w:spacing w:after="0" w:line="240" w:lineRule="auto"/>
        <w:rPr>
          <w:rFonts w:ascii="Times New Roman" w:hAnsi="Times New Roman"/>
          <w:bCs/>
          <w:sz w:val="24"/>
          <w:szCs w:val="24"/>
          <w:lang w:val="en-US" w:eastAsia="pt-PT"/>
        </w:rPr>
      </w:pPr>
      <w:r>
        <w:rPr>
          <w:rFonts w:ascii="Times New Roman" w:eastAsia="Times New Roman" w:hAnsi="Times New Roman" w:cs="Times New Roman"/>
          <w:b/>
          <w:smallCaps/>
          <w:sz w:val="24"/>
          <w:szCs w:val="24"/>
          <w:lang w:eastAsia="pt-PT"/>
        </w:rPr>
        <w:t>*</w:t>
      </w:r>
      <w:r w:rsidRPr="0016645B">
        <w:rPr>
          <w:rFonts w:ascii="Times New Roman" w:hAnsi="Times New Roman"/>
          <w:bCs/>
          <w:color w:val="000000"/>
          <w:sz w:val="24"/>
          <w:szCs w:val="24"/>
          <w:lang w:eastAsia="pt-PT"/>
        </w:rPr>
        <w:t>Financial support from national funds by FCT (</w:t>
      </w:r>
      <w:proofErr w:type="spellStart"/>
      <w:r w:rsidRPr="0016645B">
        <w:rPr>
          <w:rFonts w:ascii="Times New Roman" w:hAnsi="Times New Roman"/>
          <w:bCs/>
          <w:color w:val="000000"/>
          <w:sz w:val="24"/>
          <w:szCs w:val="24"/>
          <w:lang w:eastAsia="pt-PT"/>
        </w:rPr>
        <w:t>Fundação</w:t>
      </w:r>
      <w:proofErr w:type="spellEnd"/>
      <w:r w:rsidRPr="0016645B">
        <w:rPr>
          <w:rFonts w:ascii="Times New Roman" w:hAnsi="Times New Roman"/>
          <w:bCs/>
          <w:color w:val="000000"/>
          <w:sz w:val="24"/>
          <w:szCs w:val="24"/>
          <w:lang w:eastAsia="pt-PT"/>
        </w:rPr>
        <w:t xml:space="preserve"> </w:t>
      </w:r>
      <w:proofErr w:type="spellStart"/>
      <w:r w:rsidRPr="0016645B">
        <w:rPr>
          <w:rFonts w:ascii="Times New Roman" w:hAnsi="Times New Roman"/>
          <w:bCs/>
          <w:color w:val="000000"/>
          <w:sz w:val="24"/>
          <w:szCs w:val="24"/>
          <w:lang w:eastAsia="pt-PT"/>
        </w:rPr>
        <w:t>para</w:t>
      </w:r>
      <w:proofErr w:type="spellEnd"/>
      <w:r w:rsidRPr="0016645B">
        <w:rPr>
          <w:rFonts w:ascii="Times New Roman" w:hAnsi="Times New Roman"/>
          <w:bCs/>
          <w:color w:val="000000"/>
          <w:sz w:val="24"/>
          <w:szCs w:val="24"/>
          <w:lang w:eastAsia="pt-PT"/>
        </w:rPr>
        <w:t xml:space="preserve"> a </w:t>
      </w:r>
      <w:proofErr w:type="spellStart"/>
      <w:r w:rsidRPr="0016645B">
        <w:rPr>
          <w:rFonts w:ascii="Times New Roman" w:hAnsi="Times New Roman"/>
          <w:bCs/>
          <w:color w:val="000000"/>
          <w:sz w:val="24"/>
          <w:szCs w:val="24"/>
          <w:lang w:eastAsia="pt-PT"/>
        </w:rPr>
        <w:t>Ciência</w:t>
      </w:r>
      <w:proofErr w:type="spellEnd"/>
      <w:r w:rsidRPr="0016645B">
        <w:rPr>
          <w:rFonts w:ascii="Times New Roman" w:hAnsi="Times New Roman"/>
          <w:bCs/>
          <w:color w:val="000000"/>
          <w:sz w:val="24"/>
          <w:szCs w:val="24"/>
          <w:lang w:eastAsia="pt-PT"/>
        </w:rPr>
        <w:t xml:space="preserve"> e a </w:t>
      </w:r>
      <w:proofErr w:type="spellStart"/>
      <w:r w:rsidRPr="0016645B">
        <w:rPr>
          <w:rFonts w:ascii="Times New Roman" w:hAnsi="Times New Roman"/>
          <w:bCs/>
          <w:color w:val="000000"/>
          <w:sz w:val="24"/>
          <w:szCs w:val="24"/>
          <w:lang w:eastAsia="pt-PT"/>
        </w:rPr>
        <w:t>Tecnologia</w:t>
      </w:r>
      <w:proofErr w:type="spellEnd"/>
      <w:r w:rsidRPr="0016645B">
        <w:rPr>
          <w:rFonts w:ascii="Times New Roman" w:hAnsi="Times New Roman"/>
          <w:bCs/>
          <w:color w:val="000000"/>
          <w:sz w:val="24"/>
          <w:szCs w:val="24"/>
          <w:lang w:eastAsia="pt-PT"/>
        </w:rPr>
        <w:t xml:space="preserve">) is acknowledged. </w:t>
      </w:r>
      <w:r w:rsidRPr="0022678C">
        <w:rPr>
          <w:rFonts w:ascii="Times New Roman" w:hAnsi="Times New Roman"/>
          <w:bCs/>
          <w:color w:val="000000"/>
          <w:sz w:val="24"/>
          <w:szCs w:val="24"/>
          <w:lang w:eastAsia="pt-PT"/>
        </w:rPr>
        <w:t xml:space="preserve">This article is part of the Strategic Project: </w:t>
      </w:r>
      <w:r w:rsidRPr="0022678C">
        <w:rPr>
          <w:rFonts w:ascii="Times New Roman" w:hAnsi="Times New Roman"/>
          <w:bCs/>
          <w:sz w:val="24"/>
          <w:szCs w:val="24"/>
          <w:lang w:val="en-US" w:eastAsia="pt-PT"/>
        </w:rPr>
        <w:t>UID/ECO/00436/2013</w:t>
      </w:r>
    </w:p>
    <w:p w:rsidR="00DD49EB" w:rsidRPr="0000399B" w:rsidRDefault="00735F21" w:rsidP="0018406C">
      <w:pPr>
        <w:spacing w:after="0" w:line="480" w:lineRule="auto"/>
        <w:jc w:val="center"/>
        <w:rPr>
          <w:rFonts w:ascii="Times New Roman" w:hAnsi="Times New Roman" w:cs="Times New Roman"/>
          <w:i/>
          <w:sz w:val="24"/>
          <w:szCs w:val="24"/>
        </w:rPr>
      </w:pPr>
      <w:r w:rsidRPr="0000399B">
        <w:rPr>
          <w:rFonts w:ascii="Times New Roman" w:hAnsi="Times New Roman" w:cs="Times New Roman"/>
          <w:i/>
          <w:sz w:val="24"/>
          <w:szCs w:val="24"/>
        </w:rPr>
        <w:lastRenderedPageBreak/>
        <w:t>1</w:t>
      </w:r>
      <w:r w:rsidR="0018406C" w:rsidRPr="0000399B">
        <w:rPr>
          <w:rFonts w:ascii="Times New Roman" w:hAnsi="Times New Roman" w:cs="Times New Roman"/>
          <w:i/>
          <w:sz w:val="24"/>
          <w:szCs w:val="24"/>
        </w:rPr>
        <w:t xml:space="preserve">. </w:t>
      </w:r>
      <w:r w:rsidR="00A90FA4" w:rsidRPr="0000399B">
        <w:rPr>
          <w:rFonts w:ascii="Times New Roman" w:hAnsi="Times New Roman" w:cs="Times New Roman"/>
          <w:i/>
          <w:sz w:val="24"/>
          <w:szCs w:val="24"/>
        </w:rPr>
        <w:t>Introduction</w:t>
      </w:r>
    </w:p>
    <w:p w:rsidR="006743CA" w:rsidRPr="0000399B" w:rsidRDefault="00D72A98" w:rsidP="0018406C">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O</w:t>
      </w:r>
      <w:r w:rsidR="00867584" w:rsidRPr="0000399B">
        <w:rPr>
          <w:rFonts w:ascii="Times New Roman" w:hAnsi="Times New Roman" w:cs="Times New Roman"/>
          <w:sz w:val="24"/>
          <w:szCs w:val="24"/>
        </w:rPr>
        <w:t xml:space="preserve">n </w:t>
      </w:r>
      <w:r w:rsidR="00094B2C" w:rsidRPr="0000399B">
        <w:rPr>
          <w:rFonts w:ascii="Times New Roman" w:hAnsi="Times New Roman" w:cs="Times New Roman"/>
          <w:sz w:val="24"/>
          <w:szCs w:val="24"/>
        </w:rPr>
        <w:t>May</w:t>
      </w:r>
      <w:r w:rsidR="00913F0E" w:rsidRPr="0000399B">
        <w:rPr>
          <w:rFonts w:ascii="Times New Roman" w:hAnsi="Times New Roman" w:cs="Times New Roman"/>
          <w:sz w:val="24"/>
          <w:szCs w:val="24"/>
        </w:rPr>
        <w:t xml:space="preserve"> 1</w:t>
      </w:r>
      <w:r w:rsidR="00913F0E" w:rsidRPr="0000399B">
        <w:rPr>
          <w:rFonts w:ascii="Times New Roman" w:hAnsi="Times New Roman" w:cs="Times New Roman"/>
          <w:sz w:val="24"/>
          <w:szCs w:val="24"/>
          <w:vertAlign w:val="superscript"/>
        </w:rPr>
        <w:t>st</w:t>
      </w:r>
      <w:r w:rsidR="00913F0E" w:rsidRPr="0000399B">
        <w:rPr>
          <w:rFonts w:ascii="Times New Roman" w:hAnsi="Times New Roman" w:cs="Times New Roman"/>
          <w:sz w:val="24"/>
          <w:szCs w:val="24"/>
        </w:rPr>
        <w:t xml:space="preserve"> 2004, </w:t>
      </w:r>
      <w:r w:rsidR="00867584" w:rsidRPr="0000399B">
        <w:rPr>
          <w:rFonts w:ascii="Times New Roman" w:hAnsi="Times New Roman" w:cs="Times New Roman"/>
          <w:sz w:val="24"/>
          <w:szCs w:val="24"/>
        </w:rPr>
        <w:t>a treaty of accession b</w:t>
      </w:r>
      <w:r w:rsidR="0024557A" w:rsidRPr="0000399B">
        <w:rPr>
          <w:rFonts w:ascii="Times New Roman" w:hAnsi="Times New Roman" w:cs="Times New Roman"/>
          <w:sz w:val="24"/>
          <w:szCs w:val="24"/>
        </w:rPr>
        <w:t>etween the first fifteen Member S</w:t>
      </w:r>
      <w:r w:rsidR="00867584" w:rsidRPr="0000399B">
        <w:rPr>
          <w:rFonts w:ascii="Times New Roman" w:hAnsi="Times New Roman" w:cs="Times New Roman"/>
          <w:sz w:val="24"/>
          <w:szCs w:val="24"/>
        </w:rPr>
        <w:t>tates of the European Union (</w:t>
      </w:r>
      <w:r w:rsidR="00D4165E" w:rsidRPr="0000399B">
        <w:rPr>
          <w:rFonts w:ascii="Times New Roman" w:hAnsi="Times New Roman" w:cs="Times New Roman"/>
          <w:sz w:val="24"/>
          <w:szCs w:val="24"/>
        </w:rPr>
        <w:t xml:space="preserve">hereinafter </w:t>
      </w:r>
      <w:r w:rsidR="001A2028" w:rsidRPr="0000399B">
        <w:rPr>
          <w:rFonts w:ascii="Times New Roman" w:hAnsi="Times New Roman" w:cs="Times New Roman"/>
          <w:sz w:val="24"/>
          <w:szCs w:val="24"/>
        </w:rPr>
        <w:t>“</w:t>
      </w:r>
      <w:r w:rsidR="00867584" w:rsidRPr="0000399B">
        <w:rPr>
          <w:rFonts w:ascii="Times New Roman" w:hAnsi="Times New Roman" w:cs="Times New Roman"/>
          <w:sz w:val="24"/>
          <w:szCs w:val="24"/>
        </w:rPr>
        <w:t>EU15</w:t>
      </w:r>
      <w:r w:rsidR="001A2028" w:rsidRPr="0000399B">
        <w:rPr>
          <w:rFonts w:ascii="Times New Roman" w:hAnsi="Times New Roman" w:cs="Times New Roman"/>
          <w:sz w:val="24"/>
          <w:szCs w:val="24"/>
        </w:rPr>
        <w:t>”</w:t>
      </w:r>
      <w:r w:rsidR="00867584" w:rsidRPr="0000399B">
        <w:rPr>
          <w:rFonts w:ascii="Times New Roman" w:hAnsi="Times New Roman" w:cs="Times New Roman"/>
          <w:sz w:val="24"/>
          <w:szCs w:val="24"/>
        </w:rPr>
        <w:t xml:space="preserve">) and ten aspiring new </w:t>
      </w:r>
      <w:r w:rsidR="0024557A" w:rsidRPr="0000399B">
        <w:rPr>
          <w:rFonts w:ascii="Times New Roman" w:hAnsi="Times New Roman" w:cs="Times New Roman"/>
          <w:sz w:val="24"/>
          <w:szCs w:val="24"/>
        </w:rPr>
        <w:t>Member States</w:t>
      </w:r>
      <w:r w:rsidR="00867584" w:rsidRPr="0000399B">
        <w:rPr>
          <w:rFonts w:ascii="Times New Roman" w:hAnsi="Times New Roman" w:cs="Times New Roman"/>
          <w:sz w:val="24"/>
          <w:szCs w:val="24"/>
        </w:rPr>
        <w:t xml:space="preserve"> </w:t>
      </w:r>
      <w:r w:rsidRPr="0000399B">
        <w:rPr>
          <w:rFonts w:ascii="Times New Roman" w:hAnsi="Times New Roman" w:cs="Times New Roman"/>
          <w:sz w:val="24"/>
          <w:szCs w:val="24"/>
        </w:rPr>
        <w:t xml:space="preserve">came </w:t>
      </w:r>
      <w:r w:rsidR="00867584" w:rsidRPr="0000399B">
        <w:rPr>
          <w:rFonts w:ascii="Times New Roman" w:hAnsi="Times New Roman" w:cs="Times New Roman"/>
          <w:sz w:val="24"/>
          <w:szCs w:val="24"/>
        </w:rPr>
        <w:t>into force.</w:t>
      </w:r>
      <w:r w:rsidR="006743CA" w:rsidRPr="0000399B">
        <w:rPr>
          <w:rFonts w:ascii="Times New Roman" w:hAnsi="Times New Roman" w:cs="Times New Roman"/>
          <w:sz w:val="24"/>
          <w:szCs w:val="24"/>
        </w:rPr>
        <w:t xml:space="preserve"> </w:t>
      </w:r>
      <w:r w:rsidR="00094B2C" w:rsidRPr="0000399B">
        <w:rPr>
          <w:rFonts w:ascii="Times New Roman" w:hAnsi="Times New Roman" w:cs="Times New Roman"/>
          <w:sz w:val="24"/>
          <w:szCs w:val="24"/>
        </w:rPr>
        <w:t>G</w:t>
      </w:r>
      <w:r w:rsidR="004D605D" w:rsidRPr="0000399B">
        <w:rPr>
          <w:rFonts w:ascii="Times New Roman" w:hAnsi="Times New Roman" w:cs="Times New Roman"/>
          <w:sz w:val="24"/>
          <w:szCs w:val="24"/>
        </w:rPr>
        <w:t xml:space="preserve">eographically located in central and </w:t>
      </w:r>
      <w:proofErr w:type="gramStart"/>
      <w:r w:rsidR="004D605D" w:rsidRPr="0000399B">
        <w:rPr>
          <w:rFonts w:ascii="Times New Roman" w:hAnsi="Times New Roman" w:cs="Times New Roman"/>
          <w:sz w:val="24"/>
          <w:szCs w:val="24"/>
        </w:rPr>
        <w:t>eastern</w:t>
      </w:r>
      <w:proofErr w:type="gramEnd"/>
      <w:r w:rsidR="004D605D" w:rsidRPr="0000399B">
        <w:rPr>
          <w:rFonts w:ascii="Times New Roman" w:hAnsi="Times New Roman" w:cs="Times New Roman"/>
          <w:sz w:val="24"/>
          <w:szCs w:val="24"/>
        </w:rPr>
        <w:t xml:space="preserve"> Europe,</w:t>
      </w:r>
      <w:r w:rsidR="006743CA" w:rsidRPr="0000399B">
        <w:rPr>
          <w:rFonts w:ascii="Times New Roman" w:hAnsi="Times New Roman" w:cs="Times New Roman"/>
          <w:sz w:val="24"/>
          <w:szCs w:val="24"/>
        </w:rPr>
        <w:t xml:space="preserve"> these </w:t>
      </w:r>
      <w:r w:rsidR="00816AB2" w:rsidRPr="0000399B">
        <w:rPr>
          <w:rFonts w:ascii="Times New Roman" w:hAnsi="Times New Roman" w:cs="Times New Roman"/>
          <w:sz w:val="24"/>
          <w:szCs w:val="24"/>
        </w:rPr>
        <w:t xml:space="preserve">ten aspiring </w:t>
      </w:r>
      <w:r w:rsidR="00C45039" w:rsidRPr="0000399B">
        <w:rPr>
          <w:rFonts w:ascii="Times New Roman" w:hAnsi="Times New Roman" w:cs="Times New Roman"/>
          <w:sz w:val="24"/>
          <w:szCs w:val="24"/>
        </w:rPr>
        <w:t>countries</w:t>
      </w:r>
      <w:r w:rsidR="003C43F3" w:rsidRPr="0000399B">
        <w:rPr>
          <w:rFonts w:ascii="Times New Roman" w:hAnsi="Times New Roman" w:cs="Times New Roman"/>
          <w:sz w:val="24"/>
          <w:szCs w:val="24"/>
        </w:rPr>
        <w:t xml:space="preserve"> </w:t>
      </w:r>
      <w:r w:rsidR="006743CA" w:rsidRPr="0000399B">
        <w:rPr>
          <w:rFonts w:ascii="Times New Roman" w:hAnsi="Times New Roman" w:cs="Times New Roman"/>
          <w:sz w:val="24"/>
          <w:szCs w:val="24"/>
        </w:rPr>
        <w:t>i</w:t>
      </w:r>
      <w:r w:rsidR="004D605D" w:rsidRPr="0000399B">
        <w:rPr>
          <w:rFonts w:ascii="Times New Roman" w:hAnsi="Times New Roman" w:cs="Times New Roman"/>
          <w:sz w:val="24"/>
          <w:szCs w:val="24"/>
        </w:rPr>
        <w:t>ncluded three former Soviet republics (</w:t>
      </w:r>
      <w:r w:rsidR="007A015B" w:rsidRPr="0000399B">
        <w:rPr>
          <w:rFonts w:ascii="Times New Roman" w:hAnsi="Times New Roman" w:cs="Times New Roman"/>
          <w:sz w:val="24"/>
          <w:szCs w:val="24"/>
        </w:rPr>
        <w:t>Estonia, Latvia, and Lithuania), four former Soviet satellites (Poland, the Czech Republic, Hungary and Slovakia)</w:t>
      </w:r>
      <w:r w:rsidR="000D6254" w:rsidRPr="0000399B">
        <w:rPr>
          <w:rFonts w:ascii="Times New Roman" w:hAnsi="Times New Roman" w:cs="Times New Roman"/>
          <w:sz w:val="24"/>
          <w:szCs w:val="24"/>
        </w:rPr>
        <w:t>,</w:t>
      </w:r>
      <w:r w:rsidR="007A015B" w:rsidRPr="0000399B">
        <w:rPr>
          <w:rFonts w:ascii="Times New Roman" w:hAnsi="Times New Roman" w:cs="Times New Roman"/>
          <w:sz w:val="24"/>
          <w:szCs w:val="24"/>
        </w:rPr>
        <w:t xml:space="preserve"> a former Yugoslav republic (Slovenia) and two Mediterranean island</w:t>
      </w:r>
      <w:r w:rsidR="00BA5CBA" w:rsidRPr="0000399B">
        <w:rPr>
          <w:rFonts w:ascii="Times New Roman" w:hAnsi="Times New Roman" w:cs="Times New Roman"/>
          <w:sz w:val="24"/>
          <w:szCs w:val="24"/>
        </w:rPr>
        <w:t>s</w:t>
      </w:r>
      <w:r w:rsidR="007A015B" w:rsidRPr="0000399B">
        <w:rPr>
          <w:rFonts w:ascii="Times New Roman" w:hAnsi="Times New Roman" w:cs="Times New Roman"/>
          <w:sz w:val="24"/>
          <w:szCs w:val="24"/>
        </w:rPr>
        <w:t xml:space="preserve"> (Cyprus and Malta)</w:t>
      </w:r>
      <w:r w:rsidR="00AE7B52" w:rsidRPr="0000399B">
        <w:rPr>
          <w:rFonts w:ascii="Times New Roman" w:hAnsi="Times New Roman" w:cs="Times New Roman"/>
          <w:sz w:val="24"/>
          <w:szCs w:val="24"/>
        </w:rPr>
        <w:t xml:space="preserve">. </w:t>
      </w:r>
    </w:p>
    <w:p w:rsidR="008E6083" w:rsidRPr="0000399B" w:rsidRDefault="000A777C" w:rsidP="00DA032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the part of </w:t>
      </w:r>
      <w:r w:rsidRPr="0000399B">
        <w:rPr>
          <w:rFonts w:ascii="Times New Roman" w:hAnsi="Times New Roman" w:cs="Times New Roman"/>
          <w:sz w:val="24"/>
          <w:szCs w:val="24"/>
        </w:rPr>
        <w:t>the accession countries</w:t>
      </w:r>
      <w:r>
        <w:rPr>
          <w:rFonts w:ascii="Times New Roman" w:hAnsi="Times New Roman" w:cs="Times New Roman"/>
          <w:sz w:val="24"/>
          <w:szCs w:val="24"/>
        </w:rPr>
        <w:t xml:space="preserve">, the </w:t>
      </w:r>
      <w:r w:rsidR="00B83050" w:rsidRPr="0000399B">
        <w:rPr>
          <w:rFonts w:ascii="Times New Roman" w:hAnsi="Times New Roman" w:cs="Times New Roman"/>
          <w:sz w:val="24"/>
          <w:szCs w:val="24"/>
        </w:rPr>
        <w:t xml:space="preserve">2004 EU enlargement </w:t>
      </w:r>
      <w:r>
        <w:rPr>
          <w:rFonts w:ascii="Times New Roman" w:hAnsi="Times New Roman" w:cs="Times New Roman"/>
          <w:sz w:val="24"/>
          <w:szCs w:val="24"/>
        </w:rPr>
        <w:t xml:space="preserve">led to </w:t>
      </w:r>
      <w:r w:rsidR="00B83050" w:rsidRPr="0000399B">
        <w:rPr>
          <w:rFonts w:ascii="Times New Roman" w:hAnsi="Times New Roman" w:cs="Times New Roman"/>
          <w:sz w:val="24"/>
          <w:szCs w:val="24"/>
        </w:rPr>
        <w:t>high</w:t>
      </w:r>
      <w:r>
        <w:rPr>
          <w:rFonts w:ascii="Times New Roman" w:hAnsi="Times New Roman" w:cs="Times New Roman"/>
          <w:sz w:val="24"/>
          <w:szCs w:val="24"/>
        </w:rPr>
        <w:t xml:space="preserve"> expectations of an </w:t>
      </w:r>
      <w:proofErr w:type="gramStart"/>
      <w:r>
        <w:rPr>
          <w:rFonts w:ascii="Times New Roman" w:hAnsi="Times New Roman" w:cs="Times New Roman"/>
          <w:sz w:val="24"/>
          <w:szCs w:val="24"/>
        </w:rPr>
        <w:t>increasing  economic</w:t>
      </w:r>
      <w:proofErr w:type="gramEnd"/>
      <w:r>
        <w:rPr>
          <w:rFonts w:ascii="Times New Roman" w:hAnsi="Times New Roman" w:cs="Times New Roman"/>
          <w:sz w:val="24"/>
          <w:szCs w:val="24"/>
        </w:rPr>
        <w:t xml:space="preserve"> growth </w:t>
      </w:r>
      <w:r w:rsidR="00B83050" w:rsidRPr="0000399B">
        <w:rPr>
          <w:rFonts w:ascii="Times New Roman" w:hAnsi="Times New Roman" w:cs="Times New Roman"/>
          <w:sz w:val="24"/>
          <w:szCs w:val="24"/>
        </w:rPr>
        <w:t xml:space="preserve"> by having access to </w:t>
      </w:r>
      <w:r w:rsidR="008E61A7" w:rsidRPr="0000399B">
        <w:rPr>
          <w:rFonts w:ascii="Times New Roman" w:hAnsi="Times New Roman" w:cs="Times New Roman"/>
          <w:sz w:val="24"/>
          <w:szCs w:val="24"/>
        </w:rPr>
        <w:t>an economic union with high purchasing power</w:t>
      </w:r>
      <w:r w:rsidR="0044433E" w:rsidRPr="0000399B">
        <w:rPr>
          <w:rFonts w:ascii="Times New Roman" w:hAnsi="Times New Roman" w:cs="Times New Roman"/>
          <w:sz w:val="24"/>
          <w:szCs w:val="24"/>
        </w:rPr>
        <w:t xml:space="preserve"> (EUR-</w:t>
      </w:r>
      <w:proofErr w:type="spellStart"/>
      <w:r w:rsidR="0044433E" w:rsidRPr="0000399B">
        <w:rPr>
          <w:rFonts w:ascii="Times New Roman" w:hAnsi="Times New Roman" w:cs="Times New Roman"/>
          <w:sz w:val="24"/>
          <w:szCs w:val="24"/>
        </w:rPr>
        <w:t>Lex</w:t>
      </w:r>
      <w:proofErr w:type="spellEnd"/>
      <w:r w:rsidR="0044433E" w:rsidRPr="0000399B">
        <w:rPr>
          <w:rFonts w:ascii="Times New Roman" w:hAnsi="Times New Roman" w:cs="Times New Roman"/>
          <w:sz w:val="24"/>
          <w:szCs w:val="24"/>
        </w:rPr>
        <w:t>, 2007)</w:t>
      </w:r>
      <w:r w:rsidR="008E61A7" w:rsidRPr="0000399B">
        <w:rPr>
          <w:rFonts w:ascii="Times New Roman" w:hAnsi="Times New Roman" w:cs="Times New Roman"/>
          <w:sz w:val="24"/>
          <w:szCs w:val="24"/>
        </w:rPr>
        <w:t>.</w:t>
      </w:r>
      <w:r w:rsidR="006743CA" w:rsidRPr="0000399B">
        <w:rPr>
          <w:rFonts w:ascii="Times New Roman" w:hAnsi="Times New Roman" w:cs="Times New Roman"/>
          <w:sz w:val="24"/>
          <w:szCs w:val="24"/>
        </w:rPr>
        <w:t xml:space="preserve"> </w:t>
      </w:r>
      <w:r>
        <w:rPr>
          <w:rFonts w:ascii="Times New Roman" w:hAnsi="Times New Roman" w:cs="Times New Roman"/>
          <w:sz w:val="24"/>
          <w:szCs w:val="24"/>
        </w:rPr>
        <w:t>T</w:t>
      </w:r>
      <w:r w:rsidR="00913F0E" w:rsidRPr="0000399B">
        <w:rPr>
          <w:rFonts w:ascii="Times New Roman" w:hAnsi="Times New Roman" w:cs="Times New Roman"/>
          <w:sz w:val="24"/>
          <w:szCs w:val="24"/>
        </w:rPr>
        <w:t>his study will focus in</w:t>
      </w:r>
      <w:r w:rsidR="003A4E5E" w:rsidRPr="0000399B">
        <w:rPr>
          <w:rFonts w:ascii="Times New Roman" w:hAnsi="Times New Roman" w:cs="Times New Roman"/>
          <w:sz w:val="24"/>
          <w:szCs w:val="24"/>
        </w:rPr>
        <w:t xml:space="preserve"> </w:t>
      </w:r>
      <w:r w:rsidR="008E6083" w:rsidRPr="0000399B">
        <w:rPr>
          <w:rFonts w:ascii="Times New Roman" w:hAnsi="Times New Roman" w:cs="Times New Roman"/>
          <w:sz w:val="24"/>
          <w:szCs w:val="24"/>
        </w:rPr>
        <w:t xml:space="preserve">one </w:t>
      </w:r>
      <w:r w:rsidR="00913F0E" w:rsidRPr="0000399B">
        <w:rPr>
          <w:rFonts w:ascii="Times New Roman" w:hAnsi="Times New Roman" w:cs="Times New Roman"/>
          <w:sz w:val="24"/>
          <w:szCs w:val="24"/>
        </w:rPr>
        <w:t>of the major key-points</w:t>
      </w:r>
      <w:r w:rsidR="00D828CA" w:rsidRPr="0000399B">
        <w:rPr>
          <w:rFonts w:ascii="Times New Roman" w:hAnsi="Times New Roman" w:cs="Times New Roman"/>
          <w:sz w:val="24"/>
          <w:szCs w:val="24"/>
        </w:rPr>
        <w:t xml:space="preserve"> to promote a country’s economic </w:t>
      </w:r>
      <w:r>
        <w:rPr>
          <w:rFonts w:ascii="Times New Roman" w:hAnsi="Times New Roman" w:cs="Times New Roman"/>
          <w:sz w:val="24"/>
          <w:szCs w:val="24"/>
        </w:rPr>
        <w:t>growth</w:t>
      </w:r>
      <w:r w:rsidR="008E6083" w:rsidRPr="0000399B">
        <w:rPr>
          <w:rFonts w:ascii="Times New Roman" w:hAnsi="Times New Roman" w:cs="Times New Roman"/>
          <w:sz w:val="24"/>
          <w:szCs w:val="24"/>
        </w:rPr>
        <w:t>: the export performance</w:t>
      </w:r>
      <w:r w:rsidR="006814BC">
        <w:rPr>
          <w:rFonts w:ascii="Times New Roman" w:hAnsi="Times New Roman" w:cs="Times New Roman"/>
          <w:sz w:val="24"/>
          <w:szCs w:val="24"/>
        </w:rPr>
        <w:t>.</w:t>
      </w:r>
      <w:r w:rsidR="00054159" w:rsidRPr="0000399B">
        <w:rPr>
          <w:rFonts w:ascii="Times New Roman" w:hAnsi="Times New Roman" w:cs="Times New Roman"/>
          <w:sz w:val="24"/>
          <w:szCs w:val="24"/>
        </w:rPr>
        <w:t xml:space="preserve"> </w:t>
      </w:r>
      <w:r>
        <w:rPr>
          <w:rFonts w:ascii="Times New Roman" w:hAnsi="Times New Roman" w:cs="Times New Roman"/>
          <w:sz w:val="24"/>
          <w:szCs w:val="24"/>
        </w:rPr>
        <w:t>The period analysed is a long time span,</w:t>
      </w:r>
      <w:r w:rsidRPr="0000399B">
        <w:rPr>
          <w:rFonts w:ascii="Times New Roman" w:hAnsi="Times New Roman" w:cs="Times New Roman"/>
          <w:sz w:val="24"/>
          <w:szCs w:val="24"/>
        </w:rPr>
        <w:t xml:space="preserve"> between 1990 and 2013</w:t>
      </w:r>
      <w:r>
        <w:rPr>
          <w:rFonts w:ascii="Times New Roman" w:hAnsi="Times New Roman" w:cs="Times New Roman"/>
          <w:sz w:val="24"/>
          <w:szCs w:val="24"/>
        </w:rPr>
        <w:t xml:space="preserve">, in order to capture </w:t>
      </w:r>
      <w:r w:rsidRPr="00F733CA">
        <w:rPr>
          <w:rFonts w:ascii="Times New Roman" w:hAnsi="Times New Roman" w:cs="Times New Roman"/>
          <w:sz w:val="24"/>
          <w:szCs w:val="24"/>
        </w:rPr>
        <w:t>different st</w:t>
      </w:r>
      <w:r>
        <w:rPr>
          <w:rFonts w:ascii="Times New Roman" w:hAnsi="Times New Roman" w:cs="Times New Roman"/>
          <w:sz w:val="24"/>
          <w:szCs w:val="24"/>
        </w:rPr>
        <w:t>ages</w:t>
      </w:r>
      <w:r w:rsidRPr="00F733CA">
        <w:rPr>
          <w:rFonts w:ascii="Times New Roman" w:hAnsi="Times New Roman" w:cs="Times New Roman"/>
          <w:sz w:val="24"/>
          <w:szCs w:val="24"/>
        </w:rPr>
        <w:t xml:space="preserve"> in the relationship </w:t>
      </w:r>
      <w:r>
        <w:rPr>
          <w:rFonts w:ascii="Times New Roman" w:hAnsi="Times New Roman" w:cs="Times New Roman"/>
          <w:sz w:val="24"/>
          <w:szCs w:val="24"/>
        </w:rPr>
        <w:t xml:space="preserve">of these new members </w:t>
      </w:r>
      <w:r w:rsidRPr="00F733CA">
        <w:rPr>
          <w:rFonts w:ascii="Times New Roman" w:hAnsi="Times New Roman" w:cs="Times New Roman"/>
          <w:sz w:val="24"/>
          <w:szCs w:val="24"/>
        </w:rPr>
        <w:t>with the EU before and after accession.</w:t>
      </w:r>
      <w:r>
        <w:rPr>
          <w:rFonts w:ascii="Times New Roman" w:hAnsi="Times New Roman" w:cs="Times New Roman"/>
          <w:sz w:val="24"/>
          <w:szCs w:val="24"/>
        </w:rPr>
        <w:t xml:space="preserve"> </w:t>
      </w:r>
      <w:r w:rsidRPr="0000399B">
        <w:rPr>
          <w:rFonts w:ascii="Times New Roman" w:hAnsi="Times New Roman" w:cs="Times New Roman"/>
          <w:sz w:val="24"/>
          <w:szCs w:val="24"/>
        </w:rPr>
        <w:t xml:space="preserve">The total period is decomposed in four </w:t>
      </w:r>
      <w:proofErr w:type="spellStart"/>
      <w:r w:rsidRPr="00326002">
        <w:rPr>
          <w:rFonts w:ascii="Times New Roman" w:hAnsi="Times New Roman" w:cs="Times New Roman"/>
          <w:sz w:val="24"/>
          <w:szCs w:val="24"/>
        </w:rPr>
        <w:t>subperiods</w:t>
      </w:r>
      <w:proofErr w:type="spellEnd"/>
      <w:r w:rsidRPr="00326002">
        <w:rPr>
          <w:rFonts w:ascii="Times New Roman" w:hAnsi="Times New Roman" w:cs="Times New Roman"/>
          <w:sz w:val="24"/>
          <w:szCs w:val="24"/>
        </w:rPr>
        <w:t>: from 1990 to 1996, corresponding to the phase of the fall of the Soviet Union and the submission of the applications of these ten countries for the accession to the EU</w:t>
      </w:r>
      <w:r>
        <w:rPr>
          <w:rFonts w:ascii="Times New Roman" w:hAnsi="Times New Roman" w:cs="Times New Roman"/>
          <w:sz w:val="24"/>
          <w:szCs w:val="24"/>
        </w:rPr>
        <w:t>,</w:t>
      </w:r>
      <w:r w:rsidRPr="00326002">
        <w:rPr>
          <w:rFonts w:ascii="Times New Roman" w:hAnsi="Times New Roman" w:cs="Times New Roman"/>
          <w:sz w:val="24"/>
          <w:szCs w:val="24"/>
        </w:rPr>
        <w:t xml:space="preserve"> being this </w:t>
      </w:r>
      <w:proofErr w:type="spellStart"/>
      <w:r w:rsidRPr="00326002">
        <w:rPr>
          <w:rFonts w:ascii="Times New Roman" w:hAnsi="Times New Roman" w:cs="Times New Roman"/>
          <w:sz w:val="24"/>
          <w:szCs w:val="24"/>
        </w:rPr>
        <w:t>subperiod</w:t>
      </w:r>
      <w:proofErr w:type="spellEnd"/>
      <w:r w:rsidRPr="00326002">
        <w:rPr>
          <w:rFonts w:ascii="Times New Roman" w:hAnsi="Times New Roman" w:cs="Times New Roman"/>
          <w:sz w:val="24"/>
          <w:szCs w:val="24"/>
        </w:rPr>
        <w:t xml:space="preserve"> not only a transition period but also a control period, in which accession negotiations had not yet started</w:t>
      </w:r>
      <w:r w:rsidRPr="0000399B">
        <w:rPr>
          <w:rFonts w:ascii="Times New Roman" w:hAnsi="Times New Roman" w:cs="Times New Roman"/>
          <w:sz w:val="24"/>
          <w:szCs w:val="24"/>
        </w:rPr>
        <w:t xml:space="preserve">; from 1996 to 2004, corresponding to the </w:t>
      </w:r>
      <w:r w:rsidR="00DA0328">
        <w:rPr>
          <w:rFonts w:ascii="Times New Roman" w:hAnsi="Times New Roman" w:cs="Times New Roman"/>
          <w:sz w:val="24"/>
          <w:szCs w:val="24"/>
        </w:rPr>
        <w:t>enlargement process</w:t>
      </w:r>
      <w:r w:rsidRPr="0000399B">
        <w:rPr>
          <w:rFonts w:ascii="Times New Roman" w:hAnsi="Times New Roman" w:cs="Times New Roman"/>
          <w:sz w:val="24"/>
          <w:szCs w:val="24"/>
        </w:rPr>
        <w:t xml:space="preserve">; from 2004 to 2008, corresponding to the period between the accession and the financial crisis; and the period from 2008 to 2013, marked by the </w:t>
      </w:r>
      <w:r w:rsidR="004534D9">
        <w:rPr>
          <w:rFonts w:ascii="Times New Roman" w:hAnsi="Times New Roman" w:cs="Times New Roman"/>
          <w:sz w:val="24"/>
          <w:szCs w:val="24"/>
        </w:rPr>
        <w:t xml:space="preserve"> </w:t>
      </w:r>
      <w:r w:rsidRPr="0000399B">
        <w:rPr>
          <w:rFonts w:ascii="Times New Roman" w:hAnsi="Times New Roman" w:cs="Times New Roman"/>
          <w:sz w:val="24"/>
          <w:szCs w:val="24"/>
        </w:rPr>
        <w:t xml:space="preserve">economic </w:t>
      </w:r>
      <w:r w:rsidR="004534D9">
        <w:rPr>
          <w:rFonts w:ascii="Times New Roman" w:hAnsi="Times New Roman" w:cs="Times New Roman"/>
          <w:sz w:val="24"/>
          <w:szCs w:val="24"/>
        </w:rPr>
        <w:t>crisis of 2008.</w:t>
      </w:r>
    </w:p>
    <w:p w:rsidR="001A2028" w:rsidRPr="0000399B" w:rsidRDefault="00B94EA3" w:rsidP="0063046E">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ab/>
        <w:t xml:space="preserve">In order to evaluate these ten </w:t>
      </w:r>
      <w:r w:rsidR="00C45039" w:rsidRPr="0000399B">
        <w:rPr>
          <w:rFonts w:ascii="Times New Roman" w:hAnsi="Times New Roman" w:cs="Times New Roman"/>
          <w:sz w:val="24"/>
          <w:szCs w:val="24"/>
        </w:rPr>
        <w:t>economies</w:t>
      </w:r>
      <w:r w:rsidRPr="0000399B">
        <w:rPr>
          <w:rFonts w:ascii="Times New Roman" w:hAnsi="Times New Roman" w:cs="Times New Roman"/>
          <w:sz w:val="24"/>
          <w:szCs w:val="24"/>
        </w:rPr>
        <w:t>’ export performance</w:t>
      </w:r>
      <w:r w:rsidR="002B611A" w:rsidRPr="0000399B">
        <w:rPr>
          <w:rFonts w:ascii="Times New Roman" w:hAnsi="Times New Roman" w:cs="Times New Roman"/>
          <w:sz w:val="24"/>
          <w:szCs w:val="24"/>
        </w:rPr>
        <w:t xml:space="preserve"> to the EU15</w:t>
      </w:r>
      <w:r w:rsidR="00D828CA" w:rsidRPr="0000399B">
        <w:rPr>
          <w:rFonts w:ascii="Times New Roman" w:hAnsi="Times New Roman" w:cs="Times New Roman"/>
          <w:sz w:val="24"/>
          <w:szCs w:val="24"/>
        </w:rPr>
        <w:t>,</w:t>
      </w:r>
      <w:r w:rsidRPr="0000399B">
        <w:rPr>
          <w:rFonts w:ascii="Times New Roman" w:hAnsi="Times New Roman" w:cs="Times New Roman"/>
          <w:sz w:val="24"/>
          <w:szCs w:val="24"/>
        </w:rPr>
        <w:t xml:space="preserve"> </w:t>
      </w:r>
      <w:r w:rsidR="00CE13E4" w:rsidRPr="0000399B">
        <w:rPr>
          <w:rFonts w:ascii="Times New Roman" w:hAnsi="Times New Roman" w:cs="Times New Roman"/>
          <w:sz w:val="24"/>
          <w:szCs w:val="24"/>
        </w:rPr>
        <w:t>this study makes use of the</w:t>
      </w:r>
      <w:r w:rsidRPr="0000399B">
        <w:rPr>
          <w:rFonts w:ascii="Times New Roman" w:hAnsi="Times New Roman" w:cs="Times New Roman"/>
          <w:sz w:val="24"/>
          <w:szCs w:val="24"/>
        </w:rPr>
        <w:t xml:space="preserve"> Constant Market Share Analysis</w:t>
      </w:r>
      <w:r w:rsidR="0063046E" w:rsidRPr="0000399B">
        <w:rPr>
          <w:rFonts w:ascii="Times New Roman" w:hAnsi="Times New Roman" w:cs="Times New Roman"/>
          <w:sz w:val="24"/>
          <w:szCs w:val="24"/>
        </w:rPr>
        <w:t xml:space="preserve"> (</w:t>
      </w:r>
      <w:r w:rsidR="001A2028" w:rsidRPr="0000399B">
        <w:rPr>
          <w:rFonts w:ascii="Times New Roman" w:hAnsi="Times New Roman" w:cs="Times New Roman"/>
          <w:sz w:val="24"/>
          <w:szCs w:val="24"/>
        </w:rPr>
        <w:t>hereinafter “</w:t>
      </w:r>
      <w:r w:rsidR="0063046E" w:rsidRPr="0000399B">
        <w:rPr>
          <w:rFonts w:ascii="Times New Roman" w:hAnsi="Times New Roman" w:cs="Times New Roman"/>
          <w:sz w:val="24"/>
          <w:szCs w:val="24"/>
        </w:rPr>
        <w:t>CMSA</w:t>
      </w:r>
      <w:r w:rsidR="001A2028" w:rsidRPr="0000399B">
        <w:rPr>
          <w:rFonts w:ascii="Times New Roman" w:hAnsi="Times New Roman" w:cs="Times New Roman"/>
          <w:sz w:val="24"/>
          <w:szCs w:val="24"/>
        </w:rPr>
        <w:t>”</w:t>
      </w:r>
      <w:r w:rsidR="0063046E" w:rsidRPr="0000399B">
        <w:rPr>
          <w:rFonts w:ascii="Times New Roman" w:hAnsi="Times New Roman" w:cs="Times New Roman"/>
          <w:sz w:val="24"/>
          <w:szCs w:val="24"/>
        </w:rPr>
        <w:t>)</w:t>
      </w:r>
      <w:r w:rsidR="004534D9">
        <w:rPr>
          <w:rFonts w:ascii="Times New Roman" w:hAnsi="Times New Roman" w:cs="Times New Roman"/>
          <w:sz w:val="24"/>
          <w:szCs w:val="24"/>
        </w:rPr>
        <w:t>, a</w:t>
      </w:r>
      <w:r w:rsidR="003C397A" w:rsidRPr="0000399B">
        <w:rPr>
          <w:rFonts w:ascii="Times New Roman" w:hAnsi="Times New Roman" w:cs="Times New Roman"/>
          <w:sz w:val="24"/>
          <w:szCs w:val="24"/>
        </w:rPr>
        <w:t xml:space="preserve"> </w:t>
      </w:r>
      <w:r w:rsidR="004534D9">
        <w:rPr>
          <w:rFonts w:ascii="Times New Roman" w:hAnsi="Times New Roman" w:cs="Times New Roman"/>
          <w:sz w:val="24"/>
          <w:szCs w:val="24"/>
        </w:rPr>
        <w:t xml:space="preserve">technique that decomposes a country´s export performance into separate components that are  due to the product and market structures of its exports and a residual effect associated to </w:t>
      </w:r>
      <w:r w:rsidR="004534D9">
        <w:rPr>
          <w:rFonts w:ascii="Times New Roman" w:hAnsi="Times New Roman" w:cs="Times New Roman"/>
          <w:sz w:val="24"/>
          <w:szCs w:val="24"/>
        </w:rPr>
        <w:lastRenderedPageBreak/>
        <w:t>competitiveness. . T</w:t>
      </w:r>
      <w:r w:rsidR="00767518" w:rsidRPr="0000399B">
        <w:rPr>
          <w:rFonts w:ascii="Times New Roman" w:hAnsi="Times New Roman" w:cs="Times New Roman"/>
          <w:sz w:val="24"/>
          <w:szCs w:val="24"/>
        </w:rPr>
        <w:t>w</w:t>
      </w:r>
      <w:r w:rsidR="00B76222" w:rsidRPr="0000399B">
        <w:rPr>
          <w:rFonts w:ascii="Times New Roman" w:hAnsi="Times New Roman" w:cs="Times New Roman"/>
          <w:sz w:val="24"/>
          <w:szCs w:val="24"/>
        </w:rPr>
        <w:t xml:space="preserve">o </w:t>
      </w:r>
      <w:r w:rsidR="00BE6CAD" w:rsidRPr="0000399B">
        <w:rPr>
          <w:rFonts w:ascii="Times New Roman" w:hAnsi="Times New Roman" w:cs="Times New Roman"/>
          <w:sz w:val="24"/>
          <w:szCs w:val="24"/>
        </w:rPr>
        <w:t xml:space="preserve">different </w:t>
      </w:r>
      <w:r w:rsidR="00B76222" w:rsidRPr="0000399B">
        <w:rPr>
          <w:rFonts w:ascii="Times New Roman" w:hAnsi="Times New Roman" w:cs="Times New Roman"/>
          <w:sz w:val="24"/>
          <w:szCs w:val="24"/>
        </w:rPr>
        <w:t>CMS</w:t>
      </w:r>
      <w:r w:rsidR="0063046E" w:rsidRPr="0000399B">
        <w:rPr>
          <w:rFonts w:ascii="Times New Roman" w:hAnsi="Times New Roman" w:cs="Times New Roman"/>
          <w:sz w:val="24"/>
          <w:szCs w:val="24"/>
        </w:rPr>
        <w:t>A</w:t>
      </w:r>
      <w:r w:rsidR="004534D9">
        <w:rPr>
          <w:rFonts w:ascii="Times New Roman" w:hAnsi="Times New Roman" w:cs="Times New Roman"/>
          <w:sz w:val="24"/>
          <w:szCs w:val="24"/>
        </w:rPr>
        <w:t xml:space="preserve"> will be used</w:t>
      </w:r>
      <w:r w:rsidR="00BE6CAD" w:rsidRPr="0000399B">
        <w:rPr>
          <w:rFonts w:ascii="Times New Roman" w:hAnsi="Times New Roman" w:cs="Times New Roman"/>
          <w:sz w:val="24"/>
          <w:szCs w:val="24"/>
        </w:rPr>
        <w:t>,</w:t>
      </w:r>
      <w:r w:rsidR="00AB6276" w:rsidRPr="0000399B">
        <w:rPr>
          <w:rFonts w:ascii="Times New Roman" w:hAnsi="Times New Roman" w:cs="Times New Roman"/>
          <w:sz w:val="24"/>
          <w:szCs w:val="24"/>
        </w:rPr>
        <w:t xml:space="preserve"> </w:t>
      </w:r>
      <w:r w:rsidR="00DA0328">
        <w:rPr>
          <w:rFonts w:ascii="Times New Roman" w:hAnsi="Times New Roman" w:cs="Times New Roman"/>
          <w:sz w:val="24"/>
          <w:szCs w:val="24"/>
        </w:rPr>
        <w:t>thus</w:t>
      </w:r>
      <w:r w:rsidR="00AB6276" w:rsidRPr="0000399B">
        <w:rPr>
          <w:rFonts w:ascii="Times New Roman" w:hAnsi="Times New Roman" w:cs="Times New Roman"/>
          <w:sz w:val="24"/>
          <w:szCs w:val="24"/>
        </w:rPr>
        <w:t xml:space="preserve"> enabl</w:t>
      </w:r>
      <w:r w:rsidR="00DA0328">
        <w:rPr>
          <w:rFonts w:ascii="Times New Roman" w:hAnsi="Times New Roman" w:cs="Times New Roman"/>
          <w:sz w:val="24"/>
          <w:szCs w:val="24"/>
        </w:rPr>
        <w:t>ing</w:t>
      </w:r>
      <w:r w:rsidR="003C43F3" w:rsidRPr="0000399B">
        <w:rPr>
          <w:rFonts w:ascii="Times New Roman" w:hAnsi="Times New Roman" w:cs="Times New Roman"/>
          <w:sz w:val="24"/>
          <w:szCs w:val="24"/>
        </w:rPr>
        <w:t xml:space="preserve"> </w:t>
      </w:r>
      <w:r w:rsidR="00767518" w:rsidRPr="0000399B">
        <w:rPr>
          <w:rFonts w:ascii="Times New Roman" w:hAnsi="Times New Roman" w:cs="Times New Roman"/>
          <w:sz w:val="24"/>
          <w:szCs w:val="24"/>
        </w:rPr>
        <w:t xml:space="preserve">a broad evaluation of the effective changes </w:t>
      </w:r>
      <w:r w:rsidR="003C43F3" w:rsidRPr="0000399B">
        <w:rPr>
          <w:rFonts w:ascii="Times New Roman" w:hAnsi="Times New Roman" w:cs="Times New Roman"/>
          <w:sz w:val="24"/>
          <w:szCs w:val="24"/>
        </w:rPr>
        <w:t>of these ten economies’</w:t>
      </w:r>
      <w:r w:rsidR="00767518" w:rsidRPr="0000399B">
        <w:rPr>
          <w:rFonts w:ascii="Times New Roman" w:hAnsi="Times New Roman" w:cs="Times New Roman"/>
          <w:sz w:val="24"/>
          <w:szCs w:val="24"/>
        </w:rPr>
        <w:t xml:space="preserve"> export performance</w:t>
      </w:r>
      <w:r w:rsidR="00304603" w:rsidRPr="0000399B">
        <w:rPr>
          <w:rFonts w:ascii="Times New Roman" w:hAnsi="Times New Roman" w:cs="Times New Roman"/>
          <w:sz w:val="24"/>
          <w:szCs w:val="24"/>
        </w:rPr>
        <w:t xml:space="preserve">. </w:t>
      </w:r>
    </w:p>
    <w:p w:rsidR="001A2028" w:rsidRPr="0000399B" w:rsidRDefault="00FF689A" w:rsidP="00892A0D">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The first CMS</w:t>
      </w:r>
      <w:r w:rsidR="000136D2" w:rsidRPr="0000399B">
        <w:rPr>
          <w:rFonts w:ascii="Times New Roman" w:hAnsi="Times New Roman" w:cs="Times New Roman"/>
          <w:sz w:val="24"/>
          <w:szCs w:val="24"/>
        </w:rPr>
        <w:t>A</w:t>
      </w:r>
      <w:r w:rsidRPr="0000399B">
        <w:rPr>
          <w:rFonts w:ascii="Times New Roman" w:hAnsi="Times New Roman" w:cs="Times New Roman"/>
          <w:sz w:val="24"/>
          <w:szCs w:val="24"/>
        </w:rPr>
        <w:t xml:space="preserve"> is based on </w:t>
      </w:r>
      <w:proofErr w:type="spellStart"/>
      <w:r w:rsidRPr="0000399B">
        <w:rPr>
          <w:rFonts w:ascii="Times New Roman" w:hAnsi="Times New Roman" w:cs="Times New Roman"/>
          <w:sz w:val="24"/>
          <w:szCs w:val="24"/>
        </w:rPr>
        <w:t>Leamer</w:t>
      </w:r>
      <w:proofErr w:type="spellEnd"/>
      <w:r w:rsidRPr="0000399B">
        <w:rPr>
          <w:rFonts w:ascii="Times New Roman" w:hAnsi="Times New Roman" w:cs="Times New Roman"/>
          <w:sz w:val="24"/>
          <w:szCs w:val="24"/>
        </w:rPr>
        <w:t xml:space="preserve"> &amp; Stern (1970) and allow</w:t>
      </w:r>
      <w:r w:rsidR="000136D2" w:rsidRPr="0000399B">
        <w:rPr>
          <w:rFonts w:ascii="Times New Roman" w:hAnsi="Times New Roman" w:cs="Times New Roman"/>
          <w:sz w:val="24"/>
          <w:szCs w:val="24"/>
        </w:rPr>
        <w:t>s</w:t>
      </w:r>
      <w:r w:rsidRPr="0000399B">
        <w:rPr>
          <w:rFonts w:ascii="Times New Roman" w:hAnsi="Times New Roman" w:cs="Times New Roman"/>
          <w:sz w:val="24"/>
          <w:szCs w:val="24"/>
        </w:rPr>
        <w:t xml:space="preserve"> to </w:t>
      </w:r>
      <w:r w:rsidR="00DA0328">
        <w:rPr>
          <w:rFonts w:ascii="Times New Roman" w:hAnsi="Times New Roman" w:cs="Times New Roman"/>
          <w:sz w:val="24"/>
          <w:szCs w:val="24"/>
        </w:rPr>
        <w:t>breakdown</w:t>
      </w:r>
      <w:r w:rsidRPr="0000399B">
        <w:rPr>
          <w:rFonts w:ascii="Times New Roman" w:hAnsi="Times New Roman" w:cs="Times New Roman"/>
          <w:sz w:val="24"/>
          <w:szCs w:val="24"/>
        </w:rPr>
        <w:t xml:space="preserve"> the </w:t>
      </w:r>
      <w:r w:rsidR="00C64991">
        <w:rPr>
          <w:rFonts w:ascii="Times New Roman" w:hAnsi="Times New Roman" w:cs="Times New Roman"/>
          <w:sz w:val="24"/>
          <w:szCs w:val="24"/>
        </w:rPr>
        <w:t xml:space="preserve">variation of the </w:t>
      </w:r>
      <w:r w:rsidRPr="0000399B">
        <w:rPr>
          <w:rFonts w:ascii="Times New Roman" w:hAnsi="Times New Roman" w:cs="Times New Roman"/>
          <w:sz w:val="24"/>
          <w:szCs w:val="24"/>
        </w:rPr>
        <w:t>export</w:t>
      </w:r>
      <w:r w:rsidR="000136D2" w:rsidRPr="0000399B">
        <w:rPr>
          <w:rFonts w:ascii="Times New Roman" w:hAnsi="Times New Roman" w:cs="Times New Roman"/>
          <w:sz w:val="24"/>
          <w:szCs w:val="24"/>
        </w:rPr>
        <w:t>s</w:t>
      </w:r>
      <w:r w:rsidRPr="0000399B">
        <w:rPr>
          <w:rFonts w:ascii="Times New Roman" w:hAnsi="Times New Roman" w:cs="Times New Roman"/>
          <w:sz w:val="24"/>
          <w:szCs w:val="24"/>
        </w:rPr>
        <w:t xml:space="preserve"> growth</w:t>
      </w:r>
      <w:r w:rsidR="00D67707" w:rsidRPr="0000399B">
        <w:rPr>
          <w:rFonts w:ascii="Times New Roman" w:hAnsi="Times New Roman" w:cs="Times New Roman"/>
          <w:sz w:val="24"/>
          <w:szCs w:val="24"/>
        </w:rPr>
        <w:t xml:space="preserve"> </w:t>
      </w:r>
      <w:r w:rsidR="000136D2" w:rsidRPr="0000399B">
        <w:rPr>
          <w:rFonts w:ascii="Times New Roman" w:hAnsi="Times New Roman" w:cs="Times New Roman"/>
          <w:sz w:val="24"/>
          <w:szCs w:val="24"/>
        </w:rPr>
        <w:t>of a country</w:t>
      </w:r>
      <w:r w:rsidR="00AB6276" w:rsidRPr="0000399B">
        <w:rPr>
          <w:rFonts w:ascii="Times New Roman" w:hAnsi="Times New Roman" w:cs="Times New Roman"/>
          <w:sz w:val="24"/>
          <w:szCs w:val="24"/>
        </w:rPr>
        <w:t>; th</w:t>
      </w:r>
      <w:r w:rsidR="000136D2" w:rsidRPr="0000399B">
        <w:rPr>
          <w:rFonts w:ascii="Times New Roman" w:hAnsi="Times New Roman" w:cs="Times New Roman"/>
          <w:sz w:val="24"/>
          <w:szCs w:val="24"/>
        </w:rPr>
        <w:t>e second CMS</w:t>
      </w:r>
      <w:r w:rsidR="00AB6276" w:rsidRPr="0000399B">
        <w:rPr>
          <w:rFonts w:ascii="Times New Roman" w:hAnsi="Times New Roman" w:cs="Times New Roman"/>
          <w:sz w:val="24"/>
          <w:szCs w:val="24"/>
        </w:rPr>
        <w:t>A</w:t>
      </w:r>
      <w:r w:rsidR="000136D2" w:rsidRPr="0000399B">
        <w:rPr>
          <w:rFonts w:ascii="Times New Roman" w:hAnsi="Times New Roman" w:cs="Times New Roman"/>
          <w:sz w:val="24"/>
          <w:szCs w:val="24"/>
        </w:rPr>
        <w:t xml:space="preserve"> is</w:t>
      </w:r>
      <w:r w:rsidR="00B4520D" w:rsidRPr="0000399B">
        <w:rPr>
          <w:rFonts w:ascii="Times New Roman" w:hAnsi="Times New Roman" w:cs="Times New Roman"/>
          <w:sz w:val="24"/>
          <w:szCs w:val="24"/>
        </w:rPr>
        <w:t xml:space="preserve"> based on </w:t>
      </w:r>
      <w:proofErr w:type="spellStart"/>
      <w:r w:rsidR="00B4520D" w:rsidRPr="0000399B">
        <w:rPr>
          <w:rFonts w:ascii="Times New Roman" w:hAnsi="Times New Roman" w:cs="Times New Roman"/>
          <w:sz w:val="24"/>
          <w:szCs w:val="24"/>
        </w:rPr>
        <w:t>Nyssens</w:t>
      </w:r>
      <w:proofErr w:type="spellEnd"/>
      <w:r w:rsidR="00B4520D" w:rsidRPr="0000399B">
        <w:rPr>
          <w:rFonts w:ascii="Times New Roman" w:hAnsi="Times New Roman" w:cs="Times New Roman"/>
          <w:sz w:val="24"/>
          <w:szCs w:val="24"/>
        </w:rPr>
        <w:t xml:space="preserve"> &amp; </w:t>
      </w:r>
      <w:proofErr w:type="spellStart"/>
      <w:r w:rsidR="00B4520D" w:rsidRPr="0000399B">
        <w:rPr>
          <w:rFonts w:ascii="Times New Roman" w:hAnsi="Times New Roman" w:cs="Times New Roman"/>
          <w:sz w:val="24"/>
          <w:szCs w:val="24"/>
        </w:rPr>
        <w:t>Poullet</w:t>
      </w:r>
      <w:proofErr w:type="spellEnd"/>
      <w:r w:rsidR="00B4520D" w:rsidRPr="0000399B">
        <w:rPr>
          <w:rFonts w:ascii="Times New Roman" w:hAnsi="Times New Roman" w:cs="Times New Roman"/>
          <w:sz w:val="24"/>
          <w:szCs w:val="24"/>
        </w:rPr>
        <w:t xml:space="preserve"> (1990)</w:t>
      </w:r>
      <w:r w:rsidR="001A2028" w:rsidRPr="0000399B">
        <w:rPr>
          <w:rFonts w:ascii="Times New Roman" w:hAnsi="Times New Roman" w:cs="Times New Roman"/>
          <w:sz w:val="24"/>
          <w:szCs w:val="24"/>
        </w:rPr>
        <w:t xml:space="preserve"> and</w:t>
      </w:r>
      <w:r w:rsidR="00B4520D" w:rsidRPr="0000399B">
        <w:rPr>
          <w:rFonts w:ascii="Times New Roman" w:hAnsi="Times New Roman" w:cs="Times New Roman"/>
          <w:sz w:val="24"/>
          <w:szCs w:val="24"/>
        </w:rPr>
        <w:t xml:space="preserve"> </w:t>
      </w:r>
      <w:r w:rsidR="00564DB0">
        <w:rPr>
          <w:rFonts w:ascii="Times New Roman" w:hAnsi="Times New Roman" w:cs="Times New Roman"/>
          <w:sz w:val="24"/>
          <w:szCs w:val="24"/>
        </w:rPr>
        <w:t xml:space="preserve">decomposes </w:t>
      </w:r>
      <w:r w:rsidR="00B4520D" w:rsidRPr="0000399B">
        <w:rPr>
          <w:rFonts w:ascii="Times New Roman" w:hAnsi="Times New Roman" w:cs="Times New Roman"/>
          <w:sz w:val="24"/>
          <w:szCs w:val="24"/>
        </w:rPr>
        <w:t xml:space="preserve">the </w:t>
      </w:r>
      <w:r w:rsidR="00C64991">
        <w:rPr>
          <w:rFonts w:ascii="Times New Roman" w:hAnsi="Times New Roman" w:cs="Times New Roman"/>
          <w:sz w:val="24"/>
          <w:szCs w:val="24"/>
        </w:rPr>
        <w:t xml:space="preserve">variation of a </w:t>
      </w:r>
      <w:r w:rsidR="000A7F58">
        <w:rPr>
          <w:rFonts w:ascii="Times New Roman" w:hAnsi="Times New Roman" w:cs="Times New Roman"/>
          <w:sz w:val="24"/>
          <w:szCs w:val="24"/>
        </w:rPr>
        <w:t xml:space="preserve">country´s </w:t>
      </w:r>
      <w:r w:rsidR="004534D9">
        <w:rPr>
          <w:rFonts w:ascii="Times New Roman" w:hAnsi="Times New Roman" w:cs="Times New Roman"/>
          <w:sz w:val="24"/>
          <w:szCs w:val="24"/>
        </w:rPr>
        <w:t xml:space="preserve">export </w:t>
      </w:r>
      <w:r w:rsidR="00C64991">
        <w:rPr>
          <w:rFonts w:ascii="Times New Roman" w:hAnsi="Times New Roman" w:cs="Times New Roman"/>
          <w:sz w:val="24"/>
          <w:szCs w:val="24"/>
        </w:rPr>
        <w:t xml:space="preserve">market </w:t>
      </w:r>
      <w:proofErr w:type="gramStart"/>
      <w:r w:rsidR="000A7F58">
        <w:rPr>
          <w:rFonts w:ascii="Times New Roman" w:hAnsi="Times New Roman" w:cs="Times New Roman"/>
          <w:sz w:val="24"/>
          <w:szCs w:val="24"/>
        </w:rPr>
        <w:t xml:space="preserve">share  </w:t>
      </w:r>
      <w:r w:rsidR="00C64991">
        <w:rPr>
          <w:rFonts w:ascii="Times New Roman" w:hAnsi="Times New Roman" w:cs="Times New Roman"/>
          <w:sz w:val="24"/>
          <w:szCs w:val="24"/>
        </w:rPr>
        <w:t>relatively</w:t>
      </w:r>
      <w:proofErr w:type="gramEnd"/>
      <w:r w:rsidR="00C64991">
        <w:rPr>
          <w:rFonts w:ascii="Times New Roman" w:hAnsi="Times New Roman" w:cs="Times New Roman"/>
          <w:sz w:val="24"/>
          <w:szCs w:val="24"/>
        </w:rPr>
        <w:t xml:space="preserve"> to </w:t>
      </w:r>
      <w:r w:rsidR="000A7F58">
        <w:rPr>
          <w:rFonts w:ascii="Times New Roman" w:hAnsi="Times New Roman" w:cs="Times New Roman"/>
          <w:sz w:val="24"/>
          <w:szCs w:val="24"/>
        </w:rPr>
        <w:t>the world</w:t>
      </w:r>
      <w:r w:rsidR="00AB6276" w:rsidRPr="0000399B">
        <w:rPr>
          <w:rFonts w:ascii="Times New Roman" w:hAnsi="Times New Roman" w:cs="Times New Roman"/>
          <w:sz w:val="24"/>
          <w:szCs w:val="24"/>
        </w:rPr>
        <w:t>.</w:t>
      </w:r>
    </w:p>
    <w:p w:rsidR="008F61DA" w:rsidRDefault="00653B96" w:rsidP="00892A0D">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W</w:t>
      </w:r>
      <w:r w:rsidR="00DA0328">
        <w:rPr>
          <w:rFonts w:ascii="Times New Roman" w:hAnsi="Times New Roman" w:cs="Times New Roman"/>
          <w:sz w:val="24"/>
          <w:szCs w:val="24"/>
        </w:rPr>
        <w:t xml:space="preserve">e consider the exports of </w:t>
      </w:r>
      <w:r w:rsidR="0062621A">
        <w:rPr>
          <w:rFonts w:ascii="Times New Roman" w:hAnsi="Times New Roman" w:cs="Times New Roman"/>
          <w:sz w:val="24"/>
          <w:szCs w:val="24"/>
        </w:rPr>
        <w:t xml:space="preserve">72 </w:t>
      </w:r>
      <w:r w:rsidR="00FB19F3" w:rsidRPr="0000399B">
        <w:rPr>
          <w:rFonts w:ascii="Times New Roman" w:hAnsi="Times New Roman" w:cs="Times New Roman"/>
          <w:sz w:val="24"/>
          <w:szCs w:val="24"/>
        </w:rPr>
        <w:t xml:space="preserve">manufactured </w:t>
      </w:r>
      <w:r w:rsidR="0062621A">
        <w:rPr>
          <w:rFonts w:ascii="Times New Roman" w:hAnsi="Times New Roman" w:cs="Times New Roman"/>
          <w:sz w:val="24"/>
          <w:szCs w:val="24"/>
        </w:rPr>
        <w:t>products</w:t>
      </w:r>
      <w:r w:rsidR="0062621A" w:rsidRPr="0000399B">
        <w:rPr>
          <w:rStyle w:val="Refdenotaderodap"/>
          <w:rFonts w:ascii="Times New Roman" w:hAnsi="Times New Roman" w:cs="Times New Roman"/>
          <w:sz w:val="24"/>
          <w:szCs w:val="24"/>
        </w:rPr>
        <w:footnoteReference w:id="1"/>
      </w:r>
      <w:r w:rsidR="0062621A">
        <w:rPr>
          <w:rFonts w:ascii="Times New Roman" w:hAnsi="Times New Roman" w:cs="Times New Roman"/>
          <w:sz w:val="24"/>
          <w:szCs w:val="24"/>
        </w:rPr>
        <w:t>,</w:t>
      </w:r>
      <w:r w:rsidR="00054159" w:rsidRPr="0000399B">
        <w:rPr>
          <w:rFonts w:ascii="Times New Roman" w:hAnsi="Times New Roman" w:cs="Times New Roman"/>
          <w:sz w:val="24"/>
          <w:szCs w:val="24"/>
        </w:rPr>
        <w:t xml:space="preserve"> </w:t>
      </w:r>
      <w:r w:rsidR="00DA0328">
        <w:rPr>
          <w:rFonts w:ascii="Times New Roman" w:hAnsi="Times New Roman" w:cs="Times New Roman"/>
          <w:sz w:val="24"/>
          <w:szCs w:val="24"/>
        </w:rPr>
        <w:t xml:space="preserve">as defined by the </w:t>
      </w:r>
      <w:proofErr w:type="spellStart"/>
      <w:r w:rsidR="00DA0328">
        <w:rPr>
          <w:rFonts w:ascii="Times New Roman" w:hAnsi="Times New Roman" w:cs="Times New Roman"/>
          <w:sz w:val="24"/>
          <w:szCs w:val="24"/>
        </w:rPr>
        <w:t>Chelem</w:t>
      </w:r>
      <w:proofErr w:type="spellEnd"/>
      <w:r w:rsidR="00DA0328">
        <w:rPr>
          <w:rFonts w:ascii="Times New Roman" w:hAnsi="Times New Roman" w:cs="Times New Roman"/>
          <w:sz w:val="24"/>
          <w:szCs w:val="24"/>
        </w:rPr>
        <w:t xml:space="preserve"> database</w:t>
      </w:r>
      <w:r w:rsidR="0062621A" w:rsidRPr="0000399B">
        <w:rPr>
          <w:rStyle w:val="Refdenotaderodap"/>
          <w:rFonts w:ascii="Times New Roman" w:hAnsi="Times New Roman" w:cs="Times New Roman"/>
          <w:sz w:val="24"/>
          <w:szCs w:val="24"/>
        </w:rPr>
        <w:footnoteReference w:id="2"/>
      </w:r>
      <w:r w:rsidR="00DA0328">
        <w:rPr>
          <w:rFonts w:ascii="Times New Roman" w:hAnsi="Times New Roman" w:cs="Times New Roman"/>
          <w:sz w:val="24"/>
          <w:szCs w:val="24"/>
        </w:rPr>
        <w:t xml:space="preserve"> </w:t>
      </w:r>
      <w:r w:rsidR="004534D9">
        <w:rPr>
          <w:rFonts w:ascii="Times New Roman" w:hAnsi="Times New Roman" w:cs="Times New Roman"/>
          <w:sz w:val="24"/>
          <w:szCs w:val="24"/>
        </w:rPr>
        <w:t xml:space="preserve"> </w:t>
      </w:r>
      <w:r w:rsidR="008F61DA">
        <w:rPr>
          <w:rFonts w:ascii="Times New Roman" w:hAnsi="Times New Roman" w:cs="Times New Roman"/>
          <w:sz w:val="24"/>
          <w:szCs w:val="24"/>
        </w:rPr>
        <w:t xml:space="preserve">Exports are given in value </w:t>
      </w:r>
      <w:r w:rsidR="00F04B26">
        <w:rPr>
          <w:rFonts w:ascii="Times New Roman" w:hAnsi="Times New Roman" w:cs="Times New Roman"/>
          <w:sz w:val="24"/>
          <w:szCs w:val="24"/>
        </w:rPr>
        <w:t xml:space="preserve">terms, </w:t>
      </w:r>
      <w:r w:rsidR="008F61DA">
        <w:rPr>
          <w:rFonts w:ascii="Times New Roman" w:hAnsi="Times New Roman" w:cs="Times New Roman"/>
          <w:sz w:val="24"/>
          <w:szCs w:val="24"/>
        </w:rPr>
        <w:t>in millions of US d</w:t>
      </w:r>
      <w:r w:rsidR="008F61DA" w:rsidRPr="0000399B">
        <w:rPr>
          <w:rFonts w:ascii="Times New Roman" w:hAnsi="Times New Roman" w:cs="Times New Roman"/>
          <w:sz w:val="24"/>
          <w:szCs w:val="24"/>
        </w:rPr>
        <w:t>ollars</w:t>
      </w:r>
      <w:r w:rsidR="008F61DA">
        <w:rPr>
          <w:rFonts w:ascii="Times New Roman" w:hAnsi="Times New Roman" w:cs="Times New Roman"/>
          <w:sz w:val="24"/>
          <w:szCs w:val="24"/>
        </w:rPr>
        <w:t xml:space="preserve">. </w:t>
      </w:r>
      <w:r w:rsidR="004534D9">
        <w:rPr>
          <w:rFonts w:ascii="Times New Roman" w:hAnsi="Times New Roman" w:cs="Times New Roman"/>
          <w:sz w:val="24"/>
          <w:szCs w:val="24"/>
        </w:rPr>
        <w:t xml:space="preserve">A drawback of using </w:t>
      </w:r>
      <w:r w:rsidR="00F04B26">
        <w:rPr>
          <w:rFonts w:ascii="Times New Roman" w:hAnsi="Times New Roman" w:cs="Times New Roman"/>
          <w:sz w:val="24"/>
          <w:szCs w:val="24"/>
        </w:rPr>
        <w:t xml:space="preserve">nominal values </w:t>
      </w:r>
      <w:r w:rsidR="004534D9">
        <w:rPr>
          <w:rFonts w:ascii="Times New Roman" w:hAnsi="Times New Roman" w:cs="Times New Roman"/>
          <w:sz w:val="24"/>
          <w:szCs w:val="24"/>
        </w:rPr>
        <w:t xml:space="preserve">is that it is not possible to </w:t>
      </w:r>
      <w:r w:rsidR="008F61DA">
        <w:rPr>
          <w:rFonts w:ascii="Times New Roman" w:hAnsi="Times New Roman" w:cs="Times New Roman"/>
          <w:sz w:val="24"/>
          <w:szCs w:val="24"/>
        </w:rPr>
        <w:t>distinguish between the volume and the price components of export performance</w:t>
      </w:r>
      <w:r w:rsidR="008F61DA">
        <w:rPr>
          <w:rStyle w:val="Refdenotaderodap"/>
          <w:rFonts w:ascii="Times New Roman" w:hAnsi="Times New Roman" w:cs="Times New Roman"/>
          <w:sz w:val="24"/>
          <w:szCs w:val="24"/>
        </w:rPr>
        <w:footnoteReference w:id="3"/>
      </w:r>
      <w:r w:rsidR="0062621A" w:rsidRPr="0000399B">
        <w:rPr>
          <w:rFonts w:ascii="Times New Roman" w:hAnsi="Times New Roman" w:cs="Times New Roman"/>
          <w:sz w:val="24"/>
          <w:szCs w:val="24"/>
        </w:rPr>
        <w:t xml:space="preserve">. </w:t>
      </w:r>
    </w:p>
    <w:p w:rsidR="003A4E5E" w:rsidRPr="0000399B" w:rsidRDefault="00DA0328" w:rsidP="00892A0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Results are presented for the whole set of </w:t>
      </w:r>
      <w:r w:rsidR="008F61DA">
        <w:rPr>
          <w:rFonts w:ascii="Times New Roman" w:hAnsi="Times New Roman" w:cs="Times New Roman"/>
          <w:sz w:val="24"/>
          <w:szCs w:val="24"/>
        </w:rPr>
        <w:t xml:space="preserve">the </w:t>
      </w:r>
      <w:r w:rsidR="0062621A">
        <w:rPr>
          <w:rFonts w:ascii="Times New Roman" w:hAnsi="Times New Roman" w:cs="Times New Roman"/>
          <w:sz w:val="24"/>
          <w:szCs w:val="24"/>
        </w:rPr>
        <w:t xml:space="preserve">72 </w:t>
      </w:r>
      <w:r>
        <w:rPr>
          <w:rFonts w:ascii="Times New Roman" w:hAnsi="Times New Roman" w:cs="Times New Roman"/>
          <w:sz w:val="24"/>
          <w:szCs w:val="24"/>
        </w:rPr>
        <w:t xml:space="preserve">products </w:t>
      </w:r>
      <w:r w:rsidR="008F61DA">
        <w:rPr>
          <w:rFonts w:ascii="Times New Roman" w:hAnsi="Times New Roman" w:cs="Times New Roman"/>
          <w:sz w:val="24"/>
          <w:szCs w:val="24"/>
        </w:rPr>
        <w:t>and by</w:t>
      </w:r>
      <w:r w:rsidR="00054159" w:rsidRPr="0000399B">
        <w:rPr>
          <w:rFonts w:ascii="Times New Roman" w:hAnsi="Times New Roman" w:cs="Times New Roman"/>
          <w:sz w:val="24"/>
          <w:szCs w:val="24"/>
        </w:rPr>
        <w:t xml:space="preserve"> group</w:t>
      </w:r>
      <w:r>
        <w:rPr>
          <w:rFonts w:ascii="Times New Roman" w:hAnsi="Times New Roman" w:cs="Times New Roman"/>
          <w:sz w:val="24"/>
          <w:szCs w:val="24"/>
        </w:rPr>
        <w:t xml:space="preserve">ing </w:t>
      </w:r>
      <w:proofErr w:type="gramStart"/>
      <w:r>
        <w:rPr>
          <w:rFonts w:ascii="Times New Roman" w:hAnsi="Times New Roman" w:cs="Times New Roman"/>
          <w:sz w:val="24"/>
          <w:szCs w:val="24"/>
        </w:rPr>
        <w:t xml:space="preserve">them </w:t>
      </w:r>
      <w:r w:rsidR="00054159" w:rsidRPr="0000399B">
        <w:rPr>
          <w:rFonts w:ascii="Times New Roman" w:hAnsi="Times New Roman" w:cs="Times New Roman"/>
          <w:sz w:val="24"/>
          <w:szCs w:val="24"/>
        </w:rPr>
        <w:t xml:space="preserve"> in</w:t>
      </w:r>
      <w:proofErr w:type="gramEnd"/>
      <w:r w:rsidR="00054159" w:rsidRPr="0000399B">
        <w:rPr>
          <w:rFonts w:ascii="Times New Roman" w:hAnsi="Times New Roman" w:cs="Times New Roman"/>
          <w:sz w:val="24"/>
          <w:szCs w:val="24"/>
        </w:rPr>
        <w:t xml:space="preserve"> </w:t>
      </w:r>
      <w:r w:rsidR="00EC38A1">
        <w:rPr>
          <w:rFonts w:ascii="Times New Roman" w:hAnsi="Times New Roman" w:cs="Times New Roman"/>
          <w:sz w:val="24"/>
          <w:szCs w:val="24"/>
        </w:rPr>
        <w:t>two</w:t>
      </w:r>
      <w:r w:rsidR="00B4520D" w:rsidRPr="0000399B">
        <w:rPr>
          <w:rFonts w:ascii="Times New Roman" w:hAnsi="Times New Roman" w:cs="Times New Roman"/>
          <w:sz w:val="24"/>
          <w:szCs w:val="24"/>
        </w:rPr>
        <w:t xml:space="preserve"> diffe</w:t>
      </w:r>
      <w:r w:rsidR="00FB19F3" w:rsidRPr="0000399B">
        <w:rPr>
          <w:rFonts w:ascii="Times New Roman" w:hAnsi="Times New Roman" w:cs="Times New Roman"/>
          <w:sz w:val="24"/>
          <w:szCs w:val="24"/>
        </w:rPr>
        <w:t>rent classification of sectors</w:t>
      </w:r>
      <w:r w:rsidR="00EC38A1">
        <w:rPr>
          <w:rFonts w:ascii="Times New Roman" w:hAnsi="Times New Roman" w:cs="Times New Roman"/>
          <w:sz w:val="24"/>
          <w:szCs w:val="24"/>
        </w:rPr>
        <w:t xml:space="preserve"> based on F</w:t>
      </w:r>
      <w:r w:rsidR="00047BF0" w:rsidRPr="0000399B">
        <w:rPr>
          <w:rFonts w:ascii="Times New Roman" w:hAnsi="Times New Roman" w:cs="Times New Roman"/>
          <w:sz w:val="24"/>
          <w:szCs w:val="24"/>
        </w:rPr>
        <w:t>ernandes (2002</w:t>
      </w:r>
      <w:r w:rsidR="0062621A">
        <w:rPr>
          <w:rFonts w:ascii="Times New Roman" w:hAnsi="Times New Roman" w:cs="Times New Roman"/>
          <w:sz w:val="24"/>
          <w:szCs w:val="24"/>
        </w:rPr>
        <w:t xml:space="preserve">). </w:t>
      </w:r>
      <w:r w:rsidR="0062621A" w:rsidRPr="0000399B">
        <w:rPr>
          <w:rFonts w:ascii="Times New Roman" w:hAnsi="Times New Roman" w:cs="Times New Roman"/>
          <w:sz w:val="24"/>
          <w:szCs w:val="24"/>
        </w:rPr>
        <w:t xml:space="preserve">The </w:t>
      </w:r>
      <w:proofErr w:type="gramStart"/>
      <w:r w:rsidR="0062621A" w:rsidRPr="0000399B">
        <w:rPr>
          <w:rFonts w:ascii="Times New Roman" w:hAnsi="Times New Roman" w:cs="Times New Roman"/>
          <w:sz w:val="24"/>
          <w:szCs w:val="24"/>
        </w:rPr>
        <w:t>first  is</w:t>
      </w:r>
      <w:proofErr w:type="gramEnd"/>
      <w:r w:rsidR="0062621A" w:rsidRPr="0000399B">
        <w:rPr>
          <w:rFonts w:ascii="Times New Roman" w:hAnsi="Times New Roman" w:cs="Times New Roman"/>
          <w:sz w:val="24"/>
          <w:szCs w:val="24"/>
        </w:rPr>
        <w:t xml:space="preserve"> based on the </w:t>
      </w:r>
      <w:r w:rsidR="008F61DA">
        <w:rPr>
          <w:rFonts w:ascii="Times New Roman" w:hAnsi="Times New Roman" w:cs="Times New Roman"/>
          <w:sz w:val="24"/>
          <w:szCs w:val="24"/>
        </w:rPr>
        <w:t xml:space="preserve">classification of the </w:t>
      </w:r>
      <w:r w:rsidR="0062621A" w:rsidRPr="0000399B">
        <w:rPr>
          <w:rFonts w:ascii="Times New Roman" w:hAnsi="Times New Roman" w:cs="Times New Roman"/>
          <w:sz w:val="24"/>
          <w:szCs w:val="24"/>
        </w:rPr>
        <w:t xml:space="preserve">Organisation for Economic Co-operation and Development (hereinafter “OECD”) for technological intensity and is composed by three sectors: low, medium and high technological intensity. The second is based on the OECD’s classification for specialization factors and is composed by five sectors: natural resources, labour costs, scale economies, product differentiation and research &amp; development. </w:t>
      </w:r>
      <w:r w:rsidR="0062621A" w:rsidRPr="0000399B">
        <w:rPr>
          <w:rFonts w:ascii="Times New Roman" w:hAnsi="Times New Roman" w:cs="Times New Roman"/>
          <w:sz w:val="24"/>
          <w:szCs w:val="24"/>
        </w:rPr>
        <w:tab/>
      </w:r>
    </w:p>
    <w:p w:rsidR="004555E7" w:rsidRPr="0000399B" w:rsidRDefault="003E0323" w:rsidP="004167A2">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ab/>
        <w:t>This</w:t>
      </w:r>
      <w:r w:rsidR="00562E36" w:rsidRPr="0000399B">
        <w:rPr>
          <w:rFonts w:ascii="Times New Roman" w:hAnsi="Times New Roman" w:cs="Times New Roman"/>
          <w:sz w:val="24"/>
          <w:szCs w:val="24"/>
        </w:rPr>
        <w:t xml:space="preserve"> study is organised as follows. </w:t>
      </w:r>
      <w:r w:rsidR="00CC478E" w:rsidRPr="0000399B">
        <w:rPr>
          <w:rFonts w:ascii="Times New Roman" w:hAnsi="Times New Roman" w:cs="Times New Roman"/>
          <w:sz w:val="24"/>
          <w:szCs w:val="24"/>
        </w:rPr>
        <w:t>Section 2</w:t>
      </w:r>
      <w:r w:rsidR="00562E36" w:rsidRPr="0000399B">
        <w:rPr>
          <w:rFonts w:ascii="Times New Roman" w:hAnsi="Times New Roman" w:cs="Times New Roman"/>
          <w:sz w:val="24"/>
          <w:szCs w:val="24"/>
        </w:rPr>
        <w:t xml:space="preserve"> explains the</w:t>
      </w:r>
      <w:r w:rsidR="00CC478E" w:rsidRPr="0000399B">
        <w:rPr>
          <w:rFonts w:ascii="Times New Roman" w:hAnsi="Times New Roman" w:cs="Times New Roman"/>
          <w:sz w:val="24"/>
          <w:szCs w:val="24"/>
        </w:rPr>
        <w:t xml:space="preserve"> methodology. Section 3</w:t>
      </w:r>
      <w:r w:rsidR="008876CB" w:rsidRPr="0000399B">
        <w:rPr>
          <w:rFonts w:ascii="Times New Roman" w:hAnsi="Times New Roman" w:cs="Times New Roman"/>
          <w:sz w:val="24"/>
          <w:szCs w:val="24"/>
        </w:rPr>
        <w:t xml:space="preserve"> examines </w:t>
      </w:r>
      <w:r w:rsidR="00562E36" w:rsidRPr="0000399B">
        <w:rPr>
          <w:rFonts w:ascii="Times New Roman" w:hAnsi="Times New Roman" w:cs="Times New Roman"/>
          <w:sz w:val="24"/>
          <w:szCs w:val="24"/>
        </w:rPr>
        <w:t xml:space="preserve">the results extensively by </w:t>
      </w:r>
      <w:r w:rsidR="00163DE2" w:rsidRPr="0000399B">
        <w:rPr>
          <w:rFonts w:ascii="Times New Roman" w:hAnsi="Times New Roman" w:cs="Times New Roman"/>
          <w:sz w:val="24"/>
          <w:szCs w:val="24"/>
        </w:rPr>
        <w:t>dividing</w:t>
      </w:r>
      <w:r w:rsidR="000D6026" w:rsidRPr="0000399B">
        <w:rPr>
          <w:rFonts w:ascii="Times New Roman" w:hAnsi="Times New Roman" w:cs="Times New Roman"/>
          <w:sz w:val="24"/>
          <w:szCs w:val="24"/>
        </w:rPr>
        <w:t xml:space="preserve"> </w:t>
      </w:r>
      <w:r w:rsidR="008876CB" w:rsidRPr="0000399B">
        <w:rPr>
          <w:rFonts w:ascii="Times New Roman" w:hAnsi="Times New Roman" w:cs="Times New Roman"/>
          <w:sz w:val="24"/>
          <w:szCs w:val="24"/>
        </w:rPr>
        <w:t>them</w:t>
      </w:r>
      <w:r w:rsidR="000D6026" w:rsidRPr="0000399B">
        <w:rPr>
          <w:rFonts w:ascii="Times New Roman" w:hAnsi="Times New Roman" w:cs="Times New Roman"/>
          <w:sz w:val="24"/>
          <w:szCs w:val="24"/>
        </w:rPr>
        <w:t xml:space="preserve"> into</w:t>
      </w:r>
      <w:r w:rsidR="00562E36" w:rsidRPr="0000399B">
        <w:rPr>
          <w:rFonts w:ascii="Times New Roman" w:hAnsi="Times New Roman" w:cs="Times New Roman"/>
          <w:sz w:val="24"/>
          <w:szCs w:val="24"/>
        </w:rPr>
        <w:t xml:space="preserve"> </w:t>
      </w:r>
      <w:r w:rsidR="00EC38A1">
        <w:rPr>
          <w:rFonts w:ascii="Times New Roman" w:hAnsi="Times New Roman" w:cs="Times New Roman"/>
          <w:sz w:val="24"/>
          <w:szCs w:val="24"/>
        </w:rPr>
        <w:t>four</w:t>
      </w:r>
      <w:r w:rsidR="00562E36" w:rsidRPr="0000399B">
        <w:rPr>
          <w:rFonts w:ascii="Times New Roman" w:hAnsi="Times New Roman" w:cs="Times New Roman"/>
          <w:sz w:val="24"/>
          <w:szCs w:val="24"/>
        </w:rPr>
        <w:t xml:space="preserve"> different subsections: one focusing on the different disentangled effects</w:t>
      </w:r>
      <w:r w:rsidR="008876CB" w:rsidRPr="0000399B">
        <w:rPr>
          <w:rFonts w:ascii="Times New Roman" w:hAnsi="Times New Roman" w:cs="Times New Roman"/>
          <w:sz w:val="24"/>
          <w:szCs w:val="24"/>
        </w:rPr>
        <w:t xml:space="preserve"> from both CMSA</w:t>
      </w:r>
      <w:r w:rsidR="00562E36" w:rsidRPr="0000399B">
        <w:rPr>
          <w:rFonts w:ascii="Times New Roman" w:hAnsi="Times New Roman" w:cs="Times New Roman"/>
          <w:sz w:val="24"/>
          <w:szCs w:val="24"/>
        </w:rPr>
        <w:t xml:space="preserve">; a second one </w:t>
      </w:r>
      <w:r w:rsidR="008876CB" w:rsidRPr="0000399B">
        <w:rPr>
          <w:rFonts w:ascii="Times New Roman" w:hAnsi="Times New Roman" w:cs="Times New Roman"/>
          <w:sz w:val="24"/>
          <w:szCs w:val="24"/>
        </w:rPr>
        <w:t>assessing the results for the different sectors of manufactured goods</w:t>
      </w:r>
      <w:r w:rsidR="00562E36" w:rsidRPr="0000399B">
        <w:rPr>
          <w:rFonts w:ascii="Times New Roman" w:hAnsi="Times New Roman" w:cs="Times New Roman"/>
          <w:sz w:val="24"/>
          <w:szCs w:val="24"/>
        </w:rPr>
        <w:t xml:space="preserve">; a third one </w:t>
      </w:r>
      <w:r w:rsidR="008876CB" w:rsidRPr="0000399B">
        <w:rPr>
          <w:rFonts w:ascii="Times New Roman" w:hAnsi="Times New Roman" w:cs="Times New Roman"/>
          <w:sz w:val="24"/>
          <w:szCs w:val="24"/>
        </w:rPr>
        <w:t>evaluating individually each of the</w:t>
      </w:r>
      <w:r w:rsidR="00562E36" w:rsidRPr="0000399B">
        <w:rPr>
          <w:rFonts w:ascii="Times New Roman" w:hAnsi="Times New Roman" w:cs="Times New Roman"/>
          <w:sz w:val="24"/>
          <w:szCs w:val="24"/>
        </w:rPr>
        <w:t xml:space="preserve"> ten economies’ export performance</w:t>
      </w:r>
      <w:r w:rsidR="00CC478E" w:rsidRPr="0000399B">
        <w:rPr>
          <w:rFonts w:ascii="Times New Roman" w:hAnsi="Times New Roman" w:cs="Times New Roman"/>
          <w:sz w:val="24"/>
          <w:szCs w:val="24"/>
        </w:rPr>
        <w:t>;</w:t>
      </w:r>
      <w:r w:rsidR="00EC38A1">
        <w:rPr>
          <w:rFonts w:ascii="Times New Roman" w:hAnsi="Times New Roman" w:cs="Times New Roman"/>
          <w:sz w:val="24"/>
          <w:szCs w:val="24"/>
        </w:rPr>
        <w:t xml:space="preserve"> and</w:t>
      </w:r>
      <w:r w:rsidR="00CC478E" w:rsidRPr="0000399B">
        <w:rPr>
          <w:rFonts w:ascii="Times New Roman" w:hAnsi="Times New Roman" w:cs="Times New Roman"/>
          <w:sz w:val="24"/>
          <w:szCs w:val="24"/>
        </w:rPr>
        <w:t xml:space="preserve"> </w:t>
      </w:r>
      <w:r w:rsidR="00562E36" w:rsidRPr="0000399B">
        <w:rPr>
          <w:rFonts w:ascii="Times New Roman" w:hAnsi="Times New Roman" w:cs="Times New Roman"/>
          <w:sz w:val="24"/>
          <w:szCs w:val="24"/>
        </w:rPr>
        <w:t xml:space="preserve">a fourth one analysing the importance of </w:t>
      </w:r>
      <w:r w:rsidR="00562E36" w:rsidRPr="0000399B">
        <w:rPr>
          <w:rFonts w:ascii="Times New Roman" w:hAnsi="Times New Roman" w:cs="Times New Roman"/>
          <w:sz w:val="24"/>
          <w:szCs w:val="24"/>
        </w:rPr>
        <w:lastRenderedPageBreak/>
        <w:t>e</w:t>
      </w:r>
      <w:r w:rsidR="008876CB" w:rsidRPr="0000399B">
        <w:rPr>
          <w:rFonts w:ascii="Times New Roman" w:hAnsi="Times New Roman" w:cs="Times New Roman"/>
          <w:sz w:val="24"/>
          <w:szCs w:val="24"/>
        </w:rPr>
        <w:t xml:space="preserve">ach EU15 destination market to the </w:t>
      </w:r>
      <w:r w:rsidR="00562E36" w:rsidRPr="0000399B">
        <w:rPr>
          <w:rFonts w:ascii="Times New Roman" w:hAnsi="Times New Roman" w:cs="Times New Roman"/>
          <w:sz w:val="24"/>
          <w:szCs w:val="24"/>
        </w:rPr>
        <w:t>export performance</w:t>
      </w:r>
      <w:r w:rsidR="008876CB" w:rsidRPr="0000399B">
        <w:rPr>
          <w:rFonts w:ascii="Times New Roman" w:hAnsi="Times New Roman" w:cs="Times New Roman"/>
          <w:sz w:val="24"/>
          <w:szCs w:val="24"/>
        </w:rPr>
        <w:t xml:space="preserve"> of these ten </w:t>
      </w:r>
      <w:r w:rsidR="009141CC" w:rsidRPr="0000399B">
        <w:rPr>
          <w:rFonts w:ascii="Times New Roman" w:hAnsi="Times New Roman" w:cs="Times New Roman"/>
          <w:sz w:val="24"/>
          <w:szCs w:val="24"/>
        </w:rPr>
        <w:t>countries</w:t>
      </w:r>
      <w:r w:rsidR="00562E36" w:rsidRPr="0000399B">
        <w:rPr>
          <w:rFonts w:ascii="Times New Roman" w:hAnsi="Times New Roman" w:cs="Times New Roman"/>
          <w:sz w:val="24"/>
          <w:szCs w:val="24"/>
        </w:rPr>
        <w:t>.</w:t>
      </w:r>
      <w:r w:rsidR="00CC478E" w:rsidRPr="0000399B">
        <w:rPr>
          <w:rFonts w:ascii="Times New Roman" w:hAnsi="Times New Roman" w:cs="Times New Roman"/>
          <w:sz w:val="24"/>
          <w:szCs w:val="24"/>
        </w:rPr>
        <w:t xml:space="preserve"> Section </w:t>
      </w:r>
      <w:r w:rsidR="0062621A">
        <w:rPr>
          <w:rFonts w:ascii="Times New Roman" w:hAnsi="Times New Roman" w:cs="Times New Roman"/>
          <w:sz w:val="24"/>
          <w:szCs w:val="24"/>
        </w:rPr>
        <w:t>4</w:t>
      </w:r>
      <w:r w:rsidR="00562E36" w:rsidRPr="0000399B">
        <w:rPr>
          <w:rFonts w:ascii="Times New Roman" w:hAnsi="Times New Roman" w:cs="Times New Roman"/>
          <w:sz w:val="24"/>
          <w:szCs w:val="24"/>
        </w:rPr>
        <w:t xml:space="preserve"> concludes.</w:t>
      </w:r>
    </w:p>
    <w:p w:rsidR="00A90FA4" w:rsidRPr="0000399B" w:rsidRDefault="00CC478E" w:rsidP="0018406C">
      <w:pPr>
        <w:spacing w:after="0" w:line="480" w:lineRule="auto"/>
        <w:jc w:val="center"/>
        <w:rPr>
          <w:rFonts w:ascii="Times New Roman" w:hAnsi="Times New Roman" w:cs="Times New Roman"/>
          <w:i/>
          <w:sz w:val="24"/>
          <w:szCs w:val="24"/>
        </w:rPr>
      </w:pPr>
      <w:r w:rsidRPr="0000399B">
        <w:rPr>
          <w:rFonts w:ascii="Times New Roman" w:hAnsi="Times New Roman" w:cs="Times New Roman"/>
          <w:i/>
          <w:sz w:val="24"/>
          <w:szCs w:val="24"/>
        </w:rPr>
        <w:t>2</w:t>
      </w:r>
      <w:r w:rsidR="0018406C" w:rsidRPr="0000399B">
        <w:rPr>
          <w:rFonts w:ascii="Times New Roman" w:hAnsi="Times New Roman" w:cs="Times New Roman"/>
          <w:i/>
          <w:sz w:val="24"/>
          <w:szCs w:val="24"/>
        </w:rPr>
        <w:t xml:space="preserve">. </w:t>
      </w:r>
      <w:r w:rsidR="00A90FA4" w:rsidRPr="0000399B">
        <w:rPr>
          <w:rFonts w:ascii="Times New Roman" w:hAnsi="Times New Roman" w:cs="Times New Roman"/>
          <w:i/>
          <w:sz w:val="24"/>
          <w:szCs w:val="24"/>
        </w:rPr>
        <w:t>Methodology</w:t>
      </w:r>
      <w:r w:rsidR="001B4340" w:rsidRPr="0000399B">
        <w:rPr>
          <w:rFonts w:ascii="Times New Roman" w:hAnsi="Times New Roman" w:cs="Times New Roman"/>
          <w:i/>
          <w:sz w:val="24"/>
          <w:szCs w:val="24"/>
        </w:rPr>
        <w:t>: Constant Market Share Analysis</w:t>
      </w:r>
    </w:p>
    <w:p w:rsidR="001B4340" w:rsidRPr="0000399B" w:rsidRDefault="001B4340" w:rsidP="008F61DA">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One of the</w:t>
      </w:r>
      <w:r w:rsidR="00AB6276" w:rsidRPr="0000399B">
        <w:rPr>
          <w:rFonts w:ascii="Times New Roman" w:hAnsi="Times New Roman" w:cs="Times New Roman"/>
          <w:sz w:val="24"/>
          <w:szCs w:val="24"/>
        </w:rPr>
        <w:t xml:space="preserve"> first and</w:t>
      </w:r>
      <w:r w:rsidRPr="0000399B">
        <w:rPr>
          <w:rFonts w:ascii="Times New Roman" w:hAnsi="Times New Roman" w:cs="Times New Roman"/>
          <w:sz w:val="24"/>
          <w:szCs w:val="24"/>
        </w:rPr>
        <w:t xml:space="preserve"> most influential versions of the CMSA was made by </w:t>
      </w:r>
      <w:proofErr w:type="spellStart"/>
      <w:r w:rsidRPr="0000399B">
        <w:rPr>
          <w:rFonts w:ascii="Times New Roman" w:hAnsi="Times New Roman" w:cs="Times New Roman"/>
          <w:sz w:val="24"/>
          <w:szCs w:val="24"/>
        </w:rPr>
        <w:t>Leamer</w:t>
      </w:r>
      <w:proofErr w:type="spellEnd"/>
      <w:r w:rsidRPr="0000399B">
        <w:rPr>
          <w:rFonts w:ascii="Times New Roman" w:hAnsi="Times New Roman" w:cs="Times New Roman"/>
          <w:sz w:val="24"/>
          <w:szCs w:val="24"/>
        </w:rPr>
        <w:t xml:space="preserve"> &amp; Stern (1970). This version specifically</w:t>
      </w:r>
      <w:r w:rsidRPr="0000399B">
        <w:t xml:space="preserve"> </w:t>
      </w:r>
      <w:r w:rsidRPr="0000399B">
        <w:rPr>
          <w:rFonts w:ascii="Times New Roman" w:hAnsi="Times New Roman" w:cs="Times New Roman"/>
          <w:sz w:val="24"/>
          <w:szCs w:val="24"/>
        </w:rPr>
        <w:t>focuses on t</w:t>
      </w:r>
      <w:r w:rsidR="00CB54FA" w:rsidRPr="0000399B">
        <w:rPr>
          <w:rFonts w:ascii="Times New Roman" w:hAnsi="Times New Roman" w:cs="Times New Roman"/>
          <w:sz w:val="24"/>
          <w:szCs w:val="24"/>
        </w:rPr>
        <w:t xml:space="preserve">he effects underlying the </w:t>
      </w:r>
      <w:r w:rsidR="008F61DA">
        <w:rPr>
          <w:rFonts w:ascii="Times New Roman" w:hAnsi="Times New Roman" w:cs="Times New Roman"/>
          <w:sz w:val="24"/>
          <w:szCs w:val="24"/>
        </w:rPr>
        <w:t xml:space="preserve">percentage change </w:t>
      </w:r>
      <w:r w:rsidR="00CB54FA" w:rsidRPr="0000399B">
        <w:rPr>
          <w:rFonts w:ascii="Times New Roman" w:hAnsi="Times New Roman" w:cs="Times New Roman"/>
          <w:sz w:val="24"/>
          <w:szCs w:val="24"/>
        </w:rPr>
        <w:t xml:space="preserve">of exports </w:t>
      </w:r>
      <w:r w:rsidR="008F61DA">
        <w:rPr>
          <w:rFonts w:ascii="Times New Roman" w:hAnsi="Times New Roman" w:cs="Times New Roman"/>
          <w:sz w:val="24"/>
          <w:szCs w:val="24"/>
        </w:rPr>
        <w:t>of a country.</w:t>
      </w:r>
      <w:r w:rsidRPr="0000399B">
        <w:rPr>
          <w:rFonts w:ascii="Times New Roman" w:hAnsi="Times New Roman" w:cs="Times New Roman"/>
          <w:sz w:val="24"/>
          <w:szCs w:val="24"/>
        </w:rPr>
        <w:t xml:space="preserve"> Notwithstanding, several reservations have been pointed out to </w:t>
      </w:r>
      <w:r w:rsidR="00AB6276" w:rsidRPr="0000399B">
        <w:rPr>
          <w:rFonts w:ascii="Times New Roman" w:hAnsi="Times New Roman" w:cs="Times New Roman"/>
          <w:sz w:val="24"/>
          <w:szCs w:val="24"/>
        </w:rPr>
        <w:t>this</w:t>
      </w:r>
      <w:r w:rsidRPr="0000399B">
        <w:rPr>
          <w:rFonts w:ascii="Times New Roman" w:hAnsi="Times New Roman" w:cs="Times New Roman"/>
          <w:sz w:val="24"/>
          <w:szCs w:val="24"/>
        </w:rPr>
        <w:t xml:space="preserve"> approach, especially by Richardson (1971)</w:t>
      </w:r>
      <w:r w:rsidR="008F61DA">
        <w:rPr>
          <w:rStyle w:val="Refdenotaderodap"/>
          <w:rFonts w:ascii="Times New Roman" w:hAnsi="Times New Roman" w:cs="Times New Roman"/>
          <w:sz w:val="24"/>
          <w:szCs w:val="24"/>
        </w:rPr>
        <w:footnoteReference w:id="4"/>
      </w:r>
      <w:r w:rsidRPr="0000399B">
        <w:rPr>
          <w:rFonts w:ascii="Times New Roman" w:hAnsi="Times New Roman" w:cs="Times New Roman"/>
          <w:sz w:val="24"/>
          <w:szCs w:val="24"/>
        </w:rPr>
        <w:t>. The mai</w:t>
      </w:r>
      <w:r w:rsidR="00AB6276" w:rsidRPr="0000399B">
        <w:rPr>
          <w:rFonts w:ascii="Times New Roman" w:hAnsi="Times New Roman" w:cs="Times New Roman"/>
          <w:sz w:val="24"/>
          <w:szCs w:val="24"/>
        </w:rPr>
        <w:t>n critique pointed</w:t>
      </w:r>
      <w:r w:rsidRPr="0000399B">
        <w:rPr>
          <w:rFonts w:ascii="Times New Roman" w:hAnsi="Times New Roman" w:cs="Times New Roman"/>
          <w:sz w:val="24"/>
          <w:szCs w:val="24"/>
        </w:rPr>
        <w:t xml:space="preserve"> is that the product and market effects are calculated in an asymmetric way, </w:t>
      </w:r>
      <w:r w:rsidR="00F04B26">
        <w:rPr>
          <w:rFonts w:ascii="Times New Roman" w:hAnsi="Times New Roman" w:cs="Times New Roman"/>
          <w:sz w:val="24"/>
          <w:szCs w:val="24"/>
        </w:rPr>
        <w:t xml:space="preserve">and, </w:t>
      </w:r>
      <w:r w:rsidRPr="0000399B">
        <w:rPr>
          <w:rFonts w:ascii="Times New Roman" w:hAnsi="Times New Roman" w:cs="Times New Roman"/>
          <w:sz w:val="24"/>
          <w:szCs w:val="24"/>
        </w:rPr>
        <w:t>depending on which one is calculated first</w:t>
      </w:r>
      <w:r w:rsidR="00F04B26">
        <w:rPr>
          <w:rFonts w:ascii="Times New Roman" w:hAnsi="Times New Roman" w:cs="Times New Roman"/>
          <w:sz w:val="24"/>
          <w:szCs w:val="24"/>
        </w:rPr>
        <w:t xml:space="preserve">, one of them will include the interaction between the two </w:t>
      </w:r>
      <w:proofErr w:type="gramStart"/>
      <w:r w:rsidR="00F04B26">
        <w:rPr>
          <w:rFonts w:ascii="Times New Roman" w:hAnsi="Times New Roman" w:cs="Times New Roman"/>
          <w:sz w:val="24"/>
          <w:szCs w:val="24"/>
        </w:rPr>
        <w:t xml:space="preserve">effects </w:t>
      </w:r>
      <w:r w:rsidRPr="0000399B">
        <w:rPr>
          <w:rFonts w:ascii="Times New Roman" w:hAnsi="Times New Roman" w:cs="Times New Roman"/>
          <w:sz w:val="24"/>
          <w:szCs w:val="24"/>
        </w:rPr>
        <w:t xml:space="preserve"> (</w:t>
      </w:r>
      <w:proofErr w:type="gramEnd"/>
      <w:r w:rsidRPr="0000399B">
        <w:rPr>
          <w:rFonts w:ascii="Times New Roman" w:hAnsi="Times New Roman" w:cs="Times New Roman"/>
          <w:sz w:val="24"/>
          <w:szCs w:val="24"/>
        </w:rPr>
        <w:t xml:space="preserve">Richardson, 1971; </w:t>
      </w:r>
      <w:proofErr w:type="spellStart"/>
      <w:r w:rsidRPr="0000399B">
        <w:rPr>
          <w:rFonts w:ascii="Times New Roman" w:hAnsi="Times New Roman" w:cs="Times New Roman"/>
          <w:sz w:val="24"/>
          <w:szCs w:val="24"/>
        </w:rPr>
        <w:t>Cheptea</w:t>
      </w:r>
      <w:proofErr w:type="spellEnd"/>
      <w:r w:rsidRPr="0000399B">
        <w:rPr>
          <w:rFonts w:ascii="Times New Roman" w:hAnsi="Times New Roman" w:cs="Times New Roman"/>
          <w:sz w:val="24"/>
          <w:szCs w:val="24"/>
        </w:rPr>
        <w:t xml:space="preserve"> et al, 2005). </w:t>
      </w:r>
      <w:r w:rsidR="00F04B26">
        <w:rPr>
          <w:rFonts w:ascii="Times New Roman" w:hAnsi="Times New Roman" w:cs="Times New Roman"/>
          <w:sz w:val="24"/>
          <w:szCs w:val="24"/>
        </w:rPr>
        <w:t xml:space="preserve">To solve this problem, </w:t>
      </w:r>
      <w:proofErr w:type="spellStart"/>
      <w:r w:rsidRPr="0000399B">
        <w:rPr>
          <w:rFonts w:ascii="Times New Roman" w:hAnsi="Times New Roman" w:cs="Times New Roman"/>
          <w:sz w:val="24"/>
          <w:szCs w:val="24"/>
        </w:rPr>
        <w:t>Milana</w:t>
      </w:r>
      <w:proofErr w:type="spellEnd"/>
      <w:r w:rsidRPr="0000399B">
        <w:rPr>
          <w:rFonts w:ascii="Times New Roman" w:hAnsi="Times New Roman" w:cs="Times New Roman"/>
          <w:sz w:val="24"/>
          <w:szCs w:val="24"/>
        </w:rPr>
        <w:t xml:space="preserve"> (1988) proposed </w:t>
      </w:r>
      <w:r w:rsidR="00F04B26">
        <w:rPr>
          <w:rFonts w:ascii="Times New Roman" w:hAnsi="Times New Roman" w:cs="Times New Roman"/>
          <w:sz w:val="24"/>
          <w:szCs w:val="24"/>
        </w:rPr>
        <w:t>to calculate this interaction effect (mixed effect) explicitly</w:t>
      </w:r>
      <w:r w:rsidR="00403F5E">
        <w:rPr>
          <w:rFonts w:ascii="Times New Roman" w:hAnsi="Times New Roman" w:cs="Times New Roman"/>
          <w:sz w:val="24"/>
          <w:szCs w:val="24"/>
        </w:rPr>
        <w:t xml:space="preserve">, </w:t>
      </w:r>
      <w:proofErr w:type="gramStart"/>
      <w:r w:rsidR="00403F5E">
        <w:rPr>
          <w:rFonts w:ascii="Times New Roman" w:hAnsi="Times New Roman" w:cs="Times New Roman"/>
          <w:sz w:val="24"/>
          <w:szCs w:val="24"/>
        </w:rPr>
        <w:t xml:space="preserve">a </w:t>
      </w:r>
      <w:r w:rsidR="00F04B26">
        <w:rPr>
          <w:rFonts w:ascii="Times New Roman" w:hAnsi="Times New Roman" w:cs="Times New Roman"/>
          <w:sz w:val="24"/>
          <w:szCs w:val="24"/>
        </w:rPr>
        <w:t xml:space="preserve"> correction</w:t>
      </w:r>
      <w:proofErr w:type="gramEnd"/>
      <w:r w:rsidR="00F04B26">
        <w:rPr>
          <w:rFonts w:ascii="Times New Roman" w:hAnsi="Times New Roman" w:cs="Times New Roman"/>
          <w:sz w:val="24"/>
          <w:szCs w:val="24"/>
        </w:rPr>
        <w:t xml:space="preserve"> </w:t>
      </w:r>
      <w:r w:rsidR="00403F5E">
        <w:rPr>
          <w:rFonts w:ascii="Times New Roman" w:hAnsi="Times New Roman" w:cs="Times New Roman"/>
          <w:sz w:val="24"/>
          <w:szCs w:val="24"/>
        </w:rPr>
        <w:t xml:space="preserve">that </w:t>
      </w:r>
      <w:r w:rsidRPr="0000399B">
        <w:rPr>
          <w:rFonts w:ascii="Times New Roman" w:hAnsi="Times New Roman" w:cs="Times New Roman"/>
          <w:sz w:val="24"/>
          <w:szCs w:val="24"/>
        </w:rPr>
        <w:t xml:space="preserve">has been largely applied ever since, </w:t>
      </w:r>
      <w:r w:rsidR="00F04B26">
        <w:rPr>
          <w:rFonts w:ascii="Times New Roman" w:hAnsi="Times New Roman" w:cs="Times New Roman"/>
          <w:sz w:val="24"/>
          <w:szCs w:val="24"/>
        </w:rPr>
        <w:t xml:space="preserve">for instance </w:t>
      </w:r>
      <w:r w:rsidRPr="0000399B">
        <w:rPr>
          <w:rFonts w:ascii="Times New Roman" w:hAnsi="Times New Roman" w:cs="Times New Roman"/>
          <w:sz w:val="24"/>
          <w:szCs w:val="24"/>
        </w:rPr>
        <w:t xml:space="preserve"> by the </w:t>
      </w:r>
      <w:r w:rsidR="001864CE" w:rsidRPr="0000399B">
        <w:rPr>
          <w:rFonts w:ascii="Times New Roman" w:hAnsi="Times New Roman" w:cs="Times New Roman"/>
          <w:sz w:val="24"/>
          <w:szCs w:val="24"/>
        </w:rPr>
        <w:t>E</w:t>
      </w:r>
      <w:r w:rsidR="006C128B" w:rsidRPr="0000399B">
        <w:rPr>
          <w:rFonts w:ascii="Times New Roman" w:hAnsi="Times New Roman" w:cs="Times New Roman"/>
          <w:sz w:val="24"/>
          <w:szCs w:val="24"/>
        </w:rPr>
        <w:t xml:space="preserve">uropean </w:t>
      </w:r>
      <w:r w:rsidR="001864CE" w:rsidRPr="0000399B">
        <w:rPr>
          <w:rFonts w:ascii="Times New Roman" w:hAnsi="Times New Roman" w:cs="Times New Roman"/>
          <w:sz w:val="24"/>
          <w:szCs w:val="24"/>
        </w:rPr>
        <w:t>C</w:t>
      </w:r>
      <w:r w:rsidR="006C128B" w:rsidRPr="0000399B">
        <w:rPr>
          <w:rFonts w:ascii="Times New Roman" w:hAnsi="Times New Roman" w:cs="Times New Roman"/>
          <w:sz w:val="24"/>
          <w:szCs w:val="24"/>
        </w:rPr>
        <w:t xml:space="preserve">entral </w:t>
      </w:r>
      <w:r w:rsidR="001864CE" w:rsidRPr="0000399B">
        <w:rPr>
          <w:rFonts w:ascii="Times New Roman" w:hAnsi="Times New Roman" w:cs="Times New Roman"/>
          <w:sz w:val="24"/>
          <w:szCs w:val="24"/>
        </w:rPr>
        <w:t>B</w:t>
      </w:r>
      <w:r w:rsidR="006C128B" w:rsidRPr="0000399B">
        <w:rPr>
          <w:rFonts w:ascii="Times New Roman" w:hAnsi="Times New Roman" w:cs="Times New Roman"/>
          <w:sz w:val="24"/>
          <w:szCs w:val="24"/>
        </w:rPr>
        <w:t>ank</w:t>
      </w:r>
      <w:r w:rsidR="006C128B" w:rsidRPr="0000399B">
        <w:rPr>
          <w:rStyle w:val="Refdenotaderodap"/>
          <w:rFonts w:ascii="Times New Roman" w:hAnsi="Times New Roman" w:cs="Times New Roman"/>
          <w:sz w:val="24"/>
          <w:szCs w:val="24"/>
        </w:rPr>
        <w:footnoteReference w:id="5"/>
      </w:r>
      <w:r w:rsidRPr="0000399B">
        <w:rPr>
          <w:rFonts w:ascii="Times New Roman" w:hAnsi="Times New Roman" w:cs="Times New Roman"/>
          <w:sz w:val="24"/>
          <w:szCs w:val="24"/>
        </w:rPr>
        <w:t xml:space="preserve"> (2005), Amador &amp; Cabral (2008) and Crespo &amp; Fontoura (2011)</w:t>
      </w:r>
      <w:r w:rsidR="00AB6276" w:rsidRPr="0000399B">
        <w:rPr>
          <w:rFonts w:ascii="Times New Roman" w:hAnsi="Times New Roman" w:cs="Times New Roman"/>
          <w:sz w:val="24"/>
          <w:szCs w:val="24"/>
        </w:rPr>
        <w:t>.</w:t>
      </w:r>
    </w:p>
    <w:p w:rsidR="00086A9C" w:rsidRPr="0000399B" w:rsidRDefault="001B4340" w:rsidP="00D576A3">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 xml:space="preserve">Currently, several CMSA </w:t>
      </w:r>
      <w:r w:rsidR="00D0750C">
        <w:rPr>
          <w:rFonts w:ascii="Times New Roman" w:hAnsi="Times New Roman" w:cs="Times New Roman"/>
          <w:sz w:val="24"/>
          <w:szCs w:val="24"/>
        </w:rPr>
        <w:t>have been</w:t>
      </w:r>
      <w:r w:rsidRPr="0000399B">
        <w:rPr>
          <w:rFonts w:ascii="Times New Roman" w:hAnsi="Times New Roman" w:cs="Times New Roman"/>
          <w:sz w:val="24"/>
          <w:szCs w:val="24"/>
        </w:rPr>
        <w:t xml:space="preserve"> used in order to evaluate the export performance of a country. One </w:t>
      </w:r>
      <w:r w:rsidR="00D576A3" w:rsidRPr="0000399B">
        <w:rPr>
          <w:rFonts w:ascii="Times New Roman" w:hAnsi="Times New Roman" w:cs="Times New Roman"/>
          <w:sz w:val="24"/>
          <w:szCs w:val="24"/>
        </w:rPr>
        <w:t>of these versions</w:t>
      </w:r>
      <w:r w:rsidR="00561FF9" w:rsidRPr="0000399B">
        <w:rPr>
          <w:rFonts w:ascii="Times New Roman" w:hAnsi="Times New Roman" w:cs="Times New Roman"/>
          <w:sz w:val="24"/>
          <w:szCs w:val="24"/>
        </w:rPr>
        <w:t xml:space="preserve"> was proposed by</w:t>
      </w:r>
      <w:r w:rsidR="00D576A3" w:rsidRPr="0000399B">
        <w:rPr>
          <w:rFonts w:ascii="Times New Roman" w:hAnsi="Times New Roman" w:cs="Times New Roman"/>
          <w:sz w:val="24"/>
          <w:szCs w:val="24"/>
        </w:rPr>
        <w:t xml:space="preserve"> </w:t>
      </w:r>
      <w:proofErr w:type="spellStart"/>
      <w:r w:rsidR="00D576A3" w:rsidRPr="0000399B">
        <w:rPr>
          <w:rFonts w:ascii="Times New Roman" w:hAnsi="Times New Roman" w:cs="Times New Roman"/>
          <w:sz w:val="24"/>
          <w:szCs w:val="24"/>
        </w:rPr>
        <w:t>Nyssens</w:t>
      </w:r>
      <w:proofErr w:type="spellEnd"/>
      <w:r w:rsidR="00D576A3" w:rsidRPr="0000399B">
        <w:rPr>
          <w:rFonts w:ascii="Times New Roman" w:hAnsi="Times New Roman" w:cs="Times New Roman"/>
          <w:sz w:val="24"/>
          <w:szCs w:val="24"/>
        </w:rPr>
        <w:t xml:space="preserve"> &amp; </w:t>
      </w:r>
      <w:proofErr w:type="spellStart"/>
      <w:r w:rsidR="00D576A3" w:rsidRPr="0000399B">
        <w:rPr>
          <w:rFonts w:ascii="Times New Roman" w:hAnsi="Times New Roman" w:cs="Times New Roman"/>
          <w:sz w:val="24"/>
          <w:szCs w:val="24"/>
        </w:rPr>
        <w:t>Poullet</w:t>
      </w:r>
      <w:proofErr w:type="spellEnd"/>
      <w:r w:rsidR="00D576A3" w:rsidRPr="0000399B">
        <w:rPr>
          <w:rFonts w:ascii="Times New Roman" w:hAnsi="Times New Roman" w:cs="Times New Roman"/>
          <w:sz w:val="24"/>
          <w:szCs w:val="24"/>
        </w:rPr>
        <w:t xml:space="preserve"> (1990) </w:t>
      </w:r>
      <w:r w:rsidR="00561FF9" w:rsidRPr="0000399B">
        <w:rPr>
          <w:rFonts w:ascii="Times New Roman" w:hAnsi="Times New Roman" w:cs="Times New Roman"/>
          <w:sz w:val="24"/>
          <w:szCs w:val="24"/>
        </w:rPr>
        <w:t xml:space="preserve">and </w:t>
      </w:r>
      <w:r w:rsidR="00D576A3" w:rsidRPr="0000399B">
        <w:rPr>
          <w:rFonts w:ascii="Times New Roman" w:hAnsi="Times New Roman" w:cs="Times New Roman"/>
          <w:sz w:val="24"/>
          <w:szCs w:val="24"/>
        </w:rPr>
        <w:t xml:space="preserve">allows </w:t>
      </w:r>
      <w:proofErr w:type="gramStart"/>
      <w:r w:rsidR="00D576A3" w:rsidRPr="0000399B">
        <w:rPr>
          <w:rFonts w:ascii="Times New Roman" w:hAnsi="Times New Roman" w:cs="Times New Roman"/>
          <w:sz w:val="24"/>
          <w:szCs w:val="24"/>
        </w:rPr>
        <w:t>to evaluate</w:t>
      </w:r>
      <w:proofErr w:type="gramEnd"/>
      <w:r w:rsidR="00D576A3" w:rsidRPr="0000399B">
        <w:rPr>
          <w:rFonts w:ascii="Times New Roman" w:hAnsi="Times New Roman" w:cs="Times New Roman"/>
          <w:sz w:val="24"/>
          <w:szCs w:val="24"/>
        </w:rPr>
        <w:t xml:space="preserve"> </w:t>
      </w:r>
      <w:r w:rsidR="00564DB0">
        <w:rPr>
          <w:rFonts w:ascii="Times New Roman" w:hAnsi="Times New Roman" w:cs="Times New Roman"/>
          <w:sz w:val="24"/>
          <w:szCs w:val="24"/>
        </w:rPr>
        <w:t xml:space="preserve">the change of </w:t>
      </w:r>
      <w:r w:rsidR="00D576A3" w:rsidRPr="0000399B">
        <w:rPr>
          <w:rFonts w:ascii="Times New Roman" w:hAnsi="Times New Roman" w:cs="Times New Roman"/>
          <w:sz w:val="24"/>
          <w:szCs w:val="24"/>
        </w:rPr>
        <w:t xml:space="preserve">a country’s </w:t>
      </w:r>
      <w:r w:rsidR="000A7F58">
        <w:rPr>
          <w:rFonts w:ascii="Times New Roman" w:hAnsi="Times New Roman" w:cs="Times New Roman"/>
          <w:sz w:val="24"/>
          <w:szCs w:val="24"/>
        </w:rPr>
        <w:t xml:space="preserve">share of exports </w:t>
      </w:r>
      <w:r w:rsidR="00D0750C">
        <w:rPr>
          <w:rFonts w:ascii="Times New Roman" w:hAnsi="Times New Roman" w:cs="Times New Roman"/>
          <w:sz w:val="24"/>
          <w:szCs w:val="24"/>
        </w:rPr>
        <w:t>relatively to the</w:t>
      </w:r>
      <w:r w:rsidR="000A7F58">
        <w:rPr>
          <w:rFonts w:ascii="Times New Roman" w:hAnsi="Times New Roman" w:cs="Times New Roman"/>
          <w:sz w:val="24"/>
          <w:szCs w:val="24"/>
        </w:rPr>
        <w:t xml:space="preserve"> world</w:t>
      </w:r>
      <w:r w:rsidR="00D0750C">
        <w:rPr>
          <w:rFonts w:ascii="Times New Roman" w:hAnsi="Times New Roman" w:cs="Times New Roman"/>
          <w:sz w:val="24"/>
          <w:szCs w:val="24"/>
        </w:rPr>
        <w:t>.</w:t>
      </w:r>
      <w:r w:rsidR="00D576A3" w:rsidRPr="0000399B">
        <w:rPr>
          <w:rFonts w:ascii="Times New Roman" w:hAnsi="Times New Roman" w:cs="Times New Roman"/>
          <w:sz w:val="24"/>
          <w:szCs w:val="24"/>
        </w:rPr>
        <w:t xml:space="preserve"> </w:t>
      </w:r>
      <w:r w:rsidR="001737AB">
        <w:rPr>
          <w:rFonts w:ascii="Times New Roman" w:hAnsi="Times New Roman" w:cs="Times New Roman"/>
          <w:sz w:val="24"/>
          <w:szCs w:val="24"/>
        </w:rPr>
        <w:t xml:space="preserve">In this study, we apply the versions of </w:t>
      </w:r>
      <w:proofErr w:type="spellStart"/>
      <w:r w:rsidR="001737AB">
        <w:rPr>
          <w:rFonts w:ascii="Times New Roman" w:hAnsi="Times New Roman" w:cs="Times New Roman"/>
          <w:sz w:val="24"/>
          <w:szCs w:val="24"/>
        </w:rPr>
        <w:t>Leamer</w:t>
      </w:r>
      <w:proofErr w:type="spellEnd"/>
      <w:r w:rsidR="001737AB">
        <w:rPr>
          <w:rFonts w:ascii="Times New Roman" w:hAnsi="Times New Roman" w:cs="Times New Roman"/>
          <w:sz w:val="24"/>
          <w:szCs w:val="24"/>
        </w:rPr>
        <w:t xml:space="preserve"> &amp; Stern (1970) and </w:t>
      </w:r>
      <w:proofErr w:type="spellStart"/>
      <w:r w:rsidR="001737AB">
        <w:rPr>
          <w:rFonts w:ascii="Times New Roman" w:hAnsi="Times New Roman" w:cs="Times New Roman"/>
          <w:sz w:val="24"/>
          <w:szCs w:val="24"/>
        </w:rPr>
        <w:t>Tyssens</w:t>
      </w:r>
      <w:proofErr w:type="spellEnd"/>
      <w:r w:rsidR="001737AB">
        <w:rPr>
          <w:rFonts w:ascii="Times New Roman" w:hAnsi="Times New Roman" w:cs="Times New Roman"/>
          <w:sz w:val="24"/>
          <w:szCs w:val="24"/>
        </w:rPr>
        <w:t xml:space="preserve"> &amp; </w:t>
      </w:r>
      <w:proofErr w:type="spellStart"/>
      <w:r w:rsidR="001737AB">
        <w:rPr>
          <w:rFonts w:ascii="Times New Roman" w:hAnsi="Times New Roman" w:cs="Times New Roman"/>
          <w:sz w:val="24"/>
          <w:szCs w:val="24"/>
        </w:rPr>
        <w:t>Poullet</w:t>
      </w:r>
      <w:proofErr w:type="spellEnd"/>
      <w:r w:rsidR="001737AB">
        <w:rPr>
          <w:rFonts w:ascii="Times New Roman" w:hAnsi="Times New Roman" w:cs="Times New Roman"/>
          <w:sz w:val="24"/>
          <w:szCs w:val="24"/>
        </w:rPr>
        <w:t xml:space="preserve"> (1999) with the </w:t>
      </w:r>
      <w:r w:rsidR="00403F5E">
        <w:rPr>
          <w:rFonts w:ascii="Times New Roman" w:hAnsi="Times New Roman" w:cs="Times New Roman"/>
          <w:sz w:val="24"/>
          <w:szCs w:val="24"/>
        </w:rPr>
        <w:t xml:space="preserve">interaction term </w:t>
      </w:r>
      <w:r w:rsidR="001737AB">
        <w:rPr>
          <w:rFonts w:ascii="Times New Roman" w:hAnsi="Times New Roman" w:cs="Times New Roman"/>
          <w:sz w:val="24"/>
          <w:szCs w:val="24"/>
        </w:rPr>
        <w:t xml:space="preserve">proposed by </w:t>
      </w:r>
      <w:proofErr w:type="spellStart"/>
      <w:r w:rsidR="001737AB">
        <w:rPr>
          <w:rFonts w:ascii="Times New Roman" w:hAnsi="Times New Roman" w:cs="Times New Roman"/>
          <w:sz w:val="24"/>
          <w:szCs w:val="24"/>
        </w:rPr>
        <w:t>Milana</w:t>
      </w:r>
      <w:proofErr w:type="spellEnd"/>
      <w:r w:rsidR="001737AB">
        <w:rPr>
          <w:rFonts w:ascii="Times New Roman" w:hAnsi="Times New Roman" w:cs="Times New Roman"/>
          <w:sz w:val="24"/>
          <w:szCs w:val="24"/>
        </w:rPr>
        <w:t xml:space="preserve"> (1988) in both cases. </w:t>
      </w:r>
    </w:p>
    <w:p w:rsidR="009A061B" w:rsidRDefault="009A061B" w:rsidP="0018406C">
      <w:pPr>
        <w:spacing w:after="0" w:line="480" w:lineRule="auto"/>
        <w:jc w:val="center"/>
        <w:rPr>
          <w:rFonts w:ascii="Times New Roman" w:hAnsi="Times New Roman" w:cs="Times New Roman"/>
          <w:i/>
          <w:sz w:val="24"/>
          <w:szCs w:val="24"/>
        </w:rPr>
      </w:pPr>
    </w:p>
    <w:p w:rsidR="00EB3308" w:rsidRPr="0000399B" w:rsidRDefault="00B614C5" w:rsidP="0018406C">
      <w:pPr>
        <w:spacing w:after="0" w:line="480" w:lineRule="auto"/>
        <w:jc w:val="center"/>
        <w:rPr>
          <w:rFonts w:ascii="Times New Roman" w:hAnsi="Times New Roman" w:cs="Times New Roman"/>
          <w:i/>
          <w:sz w:val="24"/>
          <w:szCs w:val="24"/>
        </w:rPr>
      </w:pPr>
      <w:r w:rsidRPr="0000399B">
        <w:rPr>
          <w:rFonts w:ascii="Times New Roman" w:hAnsi="Times New Roman" w:cs="Times New Roman"/>
          <w:i/>
          <w:sz w:val="24"/>
          <w:szCs w:val="24"/>
        </w:rPr>
        <w:t>2</w:t>
      </w:r>
      <w:r w:rsidR="008A0BD2" w:rsidRPr="0000399B">
        <w:rPr>
          <w:rFonts w:ascii="Times New Roman" w:hAnsi="Times New Roman" w:cs="Times New Roman"/>
          <w:i/>
          <w:sz w:val="24"/>
          <w:szCs w:val="24"/>
        </w:rPr>
        <w:t>.1</w:t>
      </w:r>
      <w:r w:rsidR="0018406C" w:rsidRPr="0000399B">
        <w:rPr>
          <w:rFonts w:ascii="Times New Roman" w:hAnsi="Times New Roman" w:cs="Times New Roman"/>
          <w:i/>
          <w:sz w:val="24"/>
          <w:szCs w:val="24"/>
        </w:rPr>
        <w:t xml:space="preserve">. </w:t>
      </w:r>
      <w:r w:rsidR="001A7B66">
        <w:rPr>
          <w:rFonts w:ascii="Times New Roman" w:hAnsi="Times New Roman" w:cs="Times New Roman"/>
          <w:i/>
          <w:sz w:val="24"/>
          <w:szCs w:val="24"/>
        </w:rPr>
        <w:t xml:space="preserve">Decomposing </w:t>
      </w:r>
      <w:proofErr w:type="gramStart"/>
      <w:r w:rsidR="001A7B66">
        <w:rPr>
          <w:rFonts w:ascii="Times New Roman" w:hAnsi="Times New Roman" w:cs="Times New Roman"/>
          <w:i/>
          <w:sz w:val="24"/>
          <w:szCs w:val="24"/>
        </w:rPr>
        <w:t xml:space="preserve">the </w:t>
      </w:r>
      <w:r w:rsidR="00D67707" w:rsidRPr="0000399B">
        <w:rPr>
          <w:rFonts w:ascii="Times New Roman" w:hAnsi="Times New Roman" w:cs="Times New Roman"/>
          <w:i/>
          <w:sz w:val="24"/>
          <w:szCs w:val="24"/>
        </w:rPr>
        <w:t xml:space="preserve"> </w:t>
      </w:r>
      <w:r w:rsidR="0031125A">
        <w:rPr>
          <w:rFonts w:ascii="Times New Roman" w:hAnsi="Times New Roman" w:cs="Times New Roman"/>
          <w:i/>
          <w:sz w:val="24"/>
          <w:szCs w:val="24"/>
        </w:rPr>
        <w:t>export</w:t>
      </w:r>
      <w:proofErr w:type="gramEnd"/>
      <w:r w:rsidR="0031125A">
        <w:rPr>
          <w:rFonts w:ascii="Times New Roman" w:hAnsi="Times New Roman" w:cs="Times New Roman"/>
          <w:i/>
          <w:sz w:val="24"/>
          <w:szCs w:val="24"/>
        </w:rPr>
        <w:t xml:space="preserve"> </w:t>
      </w:r>
      <w:r w:rsidR="0096674C" w:rsidRPr="0000399B">
        <w:rPr>
          <w:rFonts w:ascii="Times New Roman" w:hAnsi="Times New Roman" w:cs="Times New Roman"/>
          <w:i/>
          <w:sz w:val="24"/>
          <w:szCs w:val="24"/>
        </w:rPr>
        <w:t>growth</w:t>
      </w:r>
    </w:p>
    <w:p w:rsidR="000A0484" w:rsidRDefault="00577790" w:rsidP="0018406C">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 xml:space="preserve">The </w:t>
      </w:r>
      <w:proofErr w:type="spellStart"/>
      <w:r w:rsidR="00311A8F" w:rsidRPr="0000399B">
        <w:rPr>
          <w:rFonts w:ascii="Times New Roman" w:hAnsi="Times New Roman" w:cs="Times New Roman"/>
          <w:sz w:val="24"/>
          <w:szCs w:val="24"/>
        </w:rPr>
        <w:t>Leamer</w:t>
      </w:r>
      <w:proofErr w:type="spellEnd"/>
      <w:r w:rsidR="00311A8F" w:rsidRPr="0000399B">
        <w:rPr>
          <w:rFonts w:ascii="Times New Roman" w:hAnsi="Times New Roman" w:cs="Times New Roman"/>
          <w:sz w:val="24"/>
          <w:szCs w:val="24"/>
        </w:rPr>
        <w:t xml:space="preserve"> &amp; Stern (1970</w:t>
      </w:r>
      <w:r w:rsidR="00EB3308" w:rsidRPr="0000399B">
        <w:rPr>
          <w:rFonts w:ascii="Times New Roman" w:hAnsi="Times New Roman" w:cs="Times New Roman"/>
          <w:sz w:val="24"/>
          <w:szCs w:val="24"/>
        </w:rPr>
        <w:t>)</w:t>
      </w:r>
      <w:r w:rsidR="00B744CB" w:rsidRPr="0000399B">
        <w:rPr>
          <w:rFonts w:ascii="Times New Roman" w:hAnsi="Times New Roman" w:cs="Times New Roman"/>
          <w:sz w:val="24"/>
          <w:szCs w:val="24"/>
        </w:rPr>
        <w:t xml:space="preserve"> </w:t>
      </w:r>
      <w:r w:rsidR="00CD0291">
        <w:rPr>
          <w:rFonts w:ascii="Times New Roman" w:hAnsi="Times New Roman" w:cs="Times New Roman"/>
          <w:sz w:val="24"/>
          <w:szCs w:val="24"/>
        </w:rPr>
        <w:t xml:space="preserve">CMSA version </w:t>
      </w:r>
      <w:r w:rsidRPr="0000399B">
        <w:rPr>
          <w:rFonts w:ascii="Times New Roman" w:hAnsi="Times New Roman" w:cs="Times New Roman"/>
          <w:sz w:val="24"/>
          <w:szCs w:val="24"/>
        </w:rPr>
        <w:t>decompose</w:t>
      </w:r>
      <w:r w:rsidR="00A022E9" w:rsidRPr="0000399B">
        <w:rPr>
          <w:rFonts w:ascii="Times New Roman" w:hAnsi="Times New Roman" w:cs="Times New Roman"/>
          <w:sz w:val="24"/>
          <w:szCs w:val="24"/>
        </w:rPr>
        <w:t>s</w:t>
      </w:r>
      <w:r w:rsidRPr="0000399B">
        <w:rPr>
          <w:rFonts w:ascii="Times New Roman" w:hAnsi="Times New Roman" w:cs="Times New Roman"/>
          <w:sz w:val="24"/>
          <w:szCs w:val="24"/>
        </w:rPr>
        <w:t xml:space="preserve"> the export performance of a</w:t>
      </w:r>
      <w:r w:rsidR="00F01C40">
        <w:rPr>
          <w:rFonts w:ascii="Times New Roman" w:hAnsi="Times New Roman" w:cs="Times New Roman"/>
          <w:sz w:val="24"/>
          <w:szCs w:val="24"/>
        </w:rPr>
        <w:t xml:space="preserve"> country (g</w:t>
      </w:r>
      <w:r w:rsidR="00403F5E">
        <w:rPr>
          <w:rFonts w:ascii="Times New Roman" w:hAnsi="Times New Roman" w:cs="Times New Roman"/>
          <w:sz w:val="24"/>
          <w:szCs w:val="24"/>
        </w:rPr>
        <w:t>r</w:t>
      </w:r>
      <w:r w:rsidR="00F01C40">
        <w:rPr>
          <w:rFonts w:ascii="Times New Roman" w:hAnsi="Times New Roman" w:cs="Times New Roman"/>
          <w:sz w:val="24"/>
          <w:szCs w:val="24"/>
        </w:rPr>
        <w:t>oup of countries)</w:t>
      </w:r>
      <w:r w:rsidRPr="0000399B">
        <w:rPr>
          <w:rFonts w:ascii="Times New Roman" w:hAnsi="Times New Roman" w:cs="Times New Roman"/>
          <w:sz w:val="24"/>
          <w:szCs w:val="24"/>
        </w:rPr>
        <w:t xml:space="preserve"> taking into consideration the </w:t>
      </w:r>
      <w:r w:rsidR="00311A8F" w:rsidRPr="0000399B">
        <w:rPr>
          <w:rFonts w:ascii="Times New Roman" w:hAnsi="Times New Roman" w:cs="Times New Roman"/>
          <w:sz w:val="24"/>
          <w:szCs w:val="24"/>
        </w:rPr>
        <w:t>growth</w:t>
      </w:r>
      <w:r w:rsidR="0079664D" w:rsidRPr="0000399B">
        <w:rPr>
          <w:rFonts w:ascii="Times New Roman" w:hAnsi="Times New Roman" w:cs="Times New Roman"/>
          <w:sz w:val="24"/>
          <w:szCs w:val="24"/>
        </w:rPr>
        <w:t xml:space="preserve"> rate</w:t>
      </w:r>
      <w:r w:rsidR="0086242C" w:rsidRPr="0000399B">
        <w:rPr>
          <w:rFonts w:ascii="Times New Roman" w:hAnsi="Times New Roman" w:cs="Times New Roman"/>
          <w:sz w:val="24"/>
          <w:szCs w:val="24"/>
        </w:rPr>
        <w:t xml:space="preserve"> of </w:t>
      </w:r>
      <w:r w:rsidR="00A512C3" w:rsidRPr="0000399B">
        <w:rPr>
          <w:rFonts w:ascii="Times New Roman" w:hAnsi="Times New Roman" w:cs="Times New Roman"/>
          <w:sz w:val="24"/>
          <w:szCs w:val="24"/>
        </w:rPr>
        <w:t>exports</w:t>
      </w:r>
      <w:r w:rsidRPr="0000399B">
        <w:rPr>
          <w:rFonts w:ascii="Times New Roman" w:hAnsi="Times New Roman" w:cs="Times New Roman"/>
          <w:sz w:val="24"/>
          <w:szCs w:val="24"/>
        </w:rPr>
        <w:t>.</w:t>
      </w:r>
      <w:r w:rsidR="004953FD" w:rsidRPr="0000399B">
        <w:rPr>
          <w:rFonts w:ascii="Times New Roman" w:hAnsi="Times New Roman" w:cs="Times New Roman"/>
          <w:sz w:val="24"/>
          <w:szCs w:val="24"/>
        </w:rPr>
        <w:t xml:space="preserve"> </w:t>
      </w:r>
      <w:r w:rsidR="00156BEC" w:rsidRPr="0000399B">
        <w:rPr>
          <w:rFonts w:ascii="Times New Roman" w:hAnsi="Times New Roman" w:cs="Times New Roman"/>
          <w:sz w:val="24"/>
          <w:szCs w:val="24"/>
        </w:rPr>
        <w:tab/>
        <w:t>The CMSA identity</w:t>
      </w:r>
      <w:r w:rsidR="003924B9" w:rsidRPr="0000399B">
        <w:rPr>
          <w:rFonts w:ascii="Times New Roman" w:hAnsi="Times New Roman" w:cs="Times New Roman"/>
          <w:sz w:val="24"/>
          <w:szCs w:val="24"/>
        </w:rPr>
        <w:t xml:space="preserve"> </w:t>
      </w:r>
      <w:r w:rsidR="00F01C40">
        <w:rPr>
          <w:rFonts w:ascii="Times New Roman" w:hAnsi="Times New Roman" w:cs="Times New Roman"/>
          <w:sz w:val="24"/>
          <w:szCs w:val="24"/>
        </w:rPr>
        <w:t>is</w:t>
      </w:r>
      <w:r w:rsidR="00156BEC" w:rsidRPr="0000399B">
        <w:rPr>
          <w:rFonts w:ascii="Times New Roman" w:hAnsi="Times New Roman" w:cs="Times New Roman"/>
          <w:sz w:val="24"/>
          <w:szCs w:val="24"/>
        </w:rPr>
        <w:t xml:space="preserve"> expressed as:</w:t>
      </w:r>
    </w:p>
    <w:p w:rsidR="00D0750C" w:rsidRDefault="00D0750C" w:rsidP="0018406C">
      <w:pPr>
        <w:spacing w:after="0" w:line="480" w:lineRule="auto"/>
        <w:jc w:val="both"/>
        <w:rPr>
          <w:rFonts w:ascii="Times New Roman" w:hAnsi="Times New Roman" w:cs="Times New Roman"/>
          <w:sz w:val="24"/>
          <w:szCs w:val="24"/>
        </w:rPr>
      </w:pPr>
    </w:p>
    <w:p w:rsidR="00D0750C" w:rsidRPr="0000399B" w:rsidRDefault="00D0750C" w:rsidP="0018406C">
      <w:pPr>
        <w:spacing w:after="0" w:line="480" w:lineRule="auto"/>
        <w:jc w:val="both"/>
        <w:rPr>
          <w:rFonts w:ascii="Times New Roman" w:hAnsi="Times New Roman" w:cs="Times New Roman"/>
          <w:sz w:val="24"/>
          <w:szCs w:val="24"/>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92"/>
        <w:gridCol w:w="1417"/>
        <w:gridCol w:w="2244"/>
      </w:tblGrid>
      <w:tr w:rsidR="00156BEC" w:rsidRPr="0000399B" w:rsidTr="00892A0D">
        <w:trPr>
          <w:jc w:val="center"/>
        </w:trPr>
        <w:tc>
          <w:tcPr>
            <w:tcW w:w="5953" w:type="dxa"/>
            <w:gridSpan w:val="3"/>
          </w:tcPr>
          <w:p w:rsidR="00156BEC" w:rsidRPr="0000399B" w:rsidRDefault="008C68D7" w:rsidP="0018406C">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pt-PT" w:eastAsia="pt-P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ta à direita 3" o:spid="_x0000_s1038" type="#_x0000_t88" style="position:absolute;left:0;text-align:left;margin-left:201.95pt;margin-top:2pt;width:13.05pt;height:66.05pt;rotation:90;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" adj="356" strokecolor="windowText" strokeweight=".5pt">
                  <v:stroke joinstyle="miter"/>
                </v:shape>
              </w:pict>
            </w:r>
            <w:r>
              <w:rPr>
                <w:rFonts w:ascii="Times New Roman" w:hAnsi="Times New Roman" w:cs="Times New Roman"/>
                <w:noProof/>
                <w:sz w:val="24"/>
                <w:szCs w:val="24"/>
                <w:lang w:val="pt-PT" w:eastAsia="pt-PT"/>
              </w:rPr>
              <w:pict>
                <v:shape id="Chaveta à direita 2" o:spid="_x0000_s1039" type="#_x0000_t88" style="position:absolute;left:0;text-align:left;margin-left:134.7pt;margin-top:.9pt;width:13.15pt;height:68.35pt;rotation:90;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" adj="346" strokecolor="windowText" strokeweight=".5pt">
                  <v:stroke joinstyle="miter"/>
                </v:shape>
              </w:pict>
            </w:r>
            <w:r>
              <w:rPr>
                <w:rFonts w:ascii="Times New Roman" w:hAnsi="Times New Roman" w:cs="Times New Roman"/>
                <w:noProof/>
                <w:sz w:val="24"/>
                <w:szCs w:val="24"/>
                <w:lang w:val="pt-PT" w:eastAsia="pt-PT"/>
              </w:rPr>
              <w:pict>
                <v:shape id="Chaveta à direita 1" o:spid="_x0000_s1026" type="#_x0000_t88" style="position:absolute;left:0;text-align:left;margin-left:48.75pt;margin-top:-14.9pt;width:12.9pt;height:103.8pt;rotation:90;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" adj="224" strokecolor="black [3213]" strokeweight=".5pt">
                  <v:stroke joinstyle="miter"/>
                </v:shape>
              </w:pic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 t-1</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ij</m:t>
                      </m:r>
                    </m:sub>
                    <m:sup>
                      <m:r>
                        <w:rPr>
                          <w:rFonts w:ascii="Cambria Math" w:hAnsi="Cambria Math" w:cs="Times New Roman"/>
                          <w:sz w:val="24"/>
                          <w:szCs w:val="24"/>
                        </w:rPr>
                        <m: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ij, t</m:t>
                      </m:r>
                    </m:sub>
                    <m:sup>
                      <m:r>
                        <w:rPr>
                          <w:rFonts w:ascii="Cambria Math" w:hAnsi="Cambria Math" w:cs="Times New Roman"/>
                          <w:sz w:val="24"/>
                          <w:szCs w:val="24"/>
                        </w:rPr>
                        <m: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den>
              </m:f>
            </m:oMath>
          </w:p>
        </w:tc>
      </w:tr>
      <w:tr w:rsidR="00C2624C" w:rsidRPr="0000399B" w:rsidTr="00D0750C">
        <w:trPr>
          <w:jc w:val="center"/>
        </w:trPr>
        <w:tc>
          <w:tcPr>
            <w:tcW w:w="2292" w:type="dxa"/>
          </w:tcPr>
          <w:p w:rsidR="00156BEC" w:rsidRPr="0000399B" w:rsidRDefault="00156BEC" w:rsidP="00892A0D">
            <w:pPr>
              <w:spacing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Total Effect</w:t>
            </w:r>
          </w:p>
        </w:tc>
        <w:tc>
          <w:tcPr>
            <w:tcW w:w="1417" w:type="dxa"/>
          </w:tcPr>
          <w:p w:rsidR="00156BEC" w:rsidRPr="0000399B" w:rsidRDefault="00156BEC" w:rsidP="00892A0D">
            <w:pPr>
              <w:spacing w:line="276" w:lineRule="auto"/>
              <w:jc w:val="center"/>
              <w:rPr>
                <w:rFonts w:ascii="Times New Roman" w:hAnsi="Times New Roman" w:cs="Times New Roman"/>
                <w:sz w:val="24"/>
                <w:szCs w:val="24"/>
              </w:rPr>
            </w:pPr>
            <w:r w:rsidRPr="0000399B">
              <w:rPr>
                <w:rFonts w:ascii="Times New Roman" w:eastAsia="Times New Roman" w:hAnsi="Times New Roman" w:cs="Times New Roman"/>
                <w:smallCaps/>
                <w:sz w:val="24"/>
                <w:szCs w:val="24"/>
                <w:lang w:eastAsia="pt-PT"/>
              </w:rPr>
              <w:t>Structure Effect</w:t>
            </w:r>
          </w:p>
        </w:tc>
        <w:tc>
          <w:tcPr>
            <w:tcW w:w="2244" w:type="dxa"/>
          </w:tcPr>
          <w:p w:rsidR="00156BEC" w:rsidRDefault="00C2624C" w:rsidP="00892A0D">
            <w:pPr>
              <w:spacing w:line="276"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Competitiveness Effect</w:t>
            </w:r>
          </w:p>
          <w:p w:rsidR="009A1D08" w:rsidRPr="0000399B" w:rsidRDefault="009A1D08" w:rsidP="00892A0D">
            <w:pPr>
              <w:spacing w:line="276" w:lineRule="auto"/>
              <w:jc w:val="center"/>
              <w:rPr>
                <w:rFonts w:ascii="Times New Roman" w:hAnsi="Times New Roman" w:cs="Times New Roman"/>
                <w:sz w:val="24"/>
                <w:szCs w:val="24"/>
              </w:rPr>
            </w:pPr>
          </w:p>
        </w:tc>
      </w:tr>
    </w:tbl>
    <w:p w:rsidR="00C2624C" w:rsidRPr="0000399B" w:rsidRDefault="008B0D69" w:rsidP="00892A0D">
      <w:pPr>
        <w:spacing w:after="0" w:line="480" w:lineRule="auto"/>
        <w:jc w:val="both"/>
        <w:rPr>
          <w:rFonts w:ascii="Times New Roman" w:eastAsiaTheme="minorEastAsia" w:hAnsi="Times New Roman" w:cs="Times New Roman"/>
          <w:sz w:val="24"/>
          <w:szCs w:val="24"/>
        </w:rPr>
      </w:pPr>
      <w:r w:rsidRPr="0000399B">
        <w:rPr>
          <w:rFonts w:ascii="Times New Roman" w:eastAsiaTheme="minorEastAsia" w:hAnsi="Times New Roman" w:cs="Times New Roman"/>
          <w:sz w:val="24"/>
          <w:szCs w:val="24"/>
        </w:rPr>
        <w:t>w</w:t>
      </w:r>
      <w:r w:rsidR="00C2624C" w:rsidRPr="0000399B">
        <w:rPr>
          <w:rFonts w:ascii="Times New Roman" w:eastAsiaTheme="minorEastAsia" w:hAnsi="Times New Roman" w:cs="Times New Roman"/>
          <w:sz w:val="24"/>
          <w:szCs w:val="24"/>
        </w:rPr>
        <w:t xml:space="preserve">here </w:t>
      </w:r>
      <m:oMath>
        <m:r>
          <w:rPr>
            <w:rFonts w:ascii="Cambria Math" w:hAnsi="Cambria Math" w:cs="Times New Roman"/>
            <w:sz w:val="24"/>
            <w:szCs w:val="24"/>
          </w:rPr>
          <m:t>X</m:t>
        </m:r>
      </m:oMath>
      <w:r w:rsidR="00C2624C" w:rsidRPr="0000399B">
        <w:rPr>
          <w:rFonts w:ascii="Times New Roman" w:eastAsiaTheme="minorEastAsia" w:hAnsi="Times New Roman" w:cs="Times New Roman"/>
          <w:sz w:val="24"/>
          <w:szCs w:val="24"/>
        </w:rPr>
        <w:t xml:space="preserve"> corresponds to the nominal value of a </w:t>
      </w:r>
      <w:r w:rsidR="00B20077" w:rsidRPr="0000399B">
        <w:rPr>
          <w:rFonts w:ascii="Times New Roman" w:eastAsiaTheme="minorEastAsia" w:hAnsi="Times New Roman" w:cs="Times New Roman"/>
          <w:sz w:val="24"/>
          <w:szCs w:val="24"/>
        </w:rPr>
        <w:t>countr</w:t>
      </w:r>
      <w:r w:rsidR="00510D13">
        <w:rPr>
          <w:rFonts w:ascii="Times New Roman" w:eastAsiaTheme="minorEastAsia" w:hAnsi="Times New Roman" w:cs="Times New Roman"/>
          <w:sz w:val="24"/>
          <w:szCs w:val="24"/>
        </w:rPr>
        <w:t>y</w:t>
      </w:r>
      <w:r w:rsidR="00B20077" w:rsidRPr="0000399B">
        <w:rPr>
          <w:rFonts w:ascii="Times New Roman" w:eastAsiaTheme="minorEastAsia" w:hAnsi="Times New Roman" w:cs="Times New Roman"/>
          <w:sz w:val="24"/>
          <w:szCs w:val="24"/>
        </w:rPr>
        <w:t>’</w:t>
      </w:r>
      <w:r w:rsidR="00510D13">
        <w:rPr>
          <w:rFonts w:ascii="Times New Roman" w:eastAsiaTheme="minorEastAsia" w:hAnsi="Times New Roman" w:cs="Times New Roman"/>
          <w:sz w:val="24"/>
          <w:szCs w:val="24"/>
        </w:rPr>
        <w:t>s</w:t>
      </w:r>
      <w:r w:rsidR="00B20077" w:rsidRPr="0000399B">
        <w:rPr>
          <w:rFonts w:ascii="Times New Roman" w:eastAsiaTheme="minorEastAsia" w:hAnsi="Times New Roman" w:cs="Times New Roman"/>
          <w:sz w:val="24"/>
          <w:szCs w:val="24"/>
        </w:rPr>
        <w:t xml:space="preserve"> exports;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oMath>
      <w:r w:rsidR="00B20077" w:rsidRPr="0000399B">
        <w:rPr>
          <w:rFonts w:ascii="Times New Roman" w:eastAsiaTheme="minorEastAsia" w:hAnsi="Times New Roman" w:cs="Times New Roman"/>
          <w:sz w:val="24"/>
          <w:szCs w:val="24"/>
        </w:rPr>
        <w:t xml:space="preserve"> </w:t>
      </w:r>
      <w:r w:rsidR="00BD441A" w:rsidRPr="0000399B">
        <w:rPr>
          <w:rFonts w:ascii="Times New Roman" w:eastAsiaTheme="minorEastAsia" w:hAnsi="Times New Roman" w:cs="Times New Roman"/>
          <w:sz w:val="24"/>
          <w:szCs w:val="24"/>
        </w:rPr>
        <w:t>means t</w:t>
      </w:r>
      <w:r w:rsidR="00B20077" w:rsidRPr="0000399B">
        <w:rPr>
          <w:rFonts w:ascii="Times New Roman" w:eastAsiaTheme="minorEastAsia" w:hAnsi="Times New Roman" w:cs="Times New Roman"/>
          <w:sz w:val="24"/>
          <w:szCs w:val="24"/>
        </w:rPr>
        <w:t xml:space="preserve">he equivalent notion for </w:t>
      </w:r>
      <w:r w:rsidR="00510D13">
        <w:rPr>
          <w:rFonts w:ascii="Times New Roman" w:eastAsiaTheme="minorEastAsia" w:hAnsi="Times New Roman" w:cs="Times New Roman"/>
          <w:sz w:val="24"/>
          <w:szCs w:val="24"/>
        </w:rPr>
        <w:t>w</w:t>
      </w:r>
      <w:r w:rsidR="00B20077" w:rsidRPr="0000399B">
        <w:rPr>
          <w:rFonts w:ascii="Times New Roman" w:eastAsiaTheme="minorEastAsia" w:hAnsi="Times New Roman" w:cs="Times New Roman"/>
          <w:sz w:val="24"/>
          <w:szCs w:val="24"/>
        </w:rPr>
        <w:t>orld exports;</w:t>
      </w:r>
      <w:r w:rsidR="00C2624C" w:rsidRPr="0000399B">
        <w:rPr>
          <w:rFonts w:ascii="Times New Roman" w:eastAsiaTheme="minorEastAsia" w:hAnsi="Times New Roman" w:cs="Times New Roman"/>
          <w:sz w:val="24"/>
          <w:szCs w:val="24"/>
        </w:rPr>
        <w:t xml:space="preserve"> </w:t>
      </w:r>
      <m:oMath>
        <m:r>
          <w:rPr>
            <w:rFonts w:ascii="Cambria Math" w:hAnsi="Cambria Math" w:cs="Times New Roman"/>
            <w:sz w:val="24"/>
            <w:szCs w:val="24"/>
          </w:rPr>
          <m:t>i</m:t>
        </m:r>
      </m:oMath>
      <w:r w:rsidR="00BD441A" w:rsidRPr="0000399B">
        <w:rPr>
          <w:rFonts w:ascii="Times New Roman" w:eastAsiaTheme="minorEastAsia" w:hAnsi="Times New Roman" w:cs="Times New Roman"/>
          <w:sz w:val="24"/>
          <w:szCs w:val="24"/>
        </w:rPr>
        <w:t xml:space="preserve"> is </w:t>
      </w:r>
      <w:r w:rsidR="00C2624C" w:rsidRPr="0000399B">
        <w:rPr>
          <w:rFonts w:ascii="Times New Roman" w:eastAsiaTheme="minorEastAsia" w:hAnsi="Times New Roman" w:cs="Times New Roman"/>
          <w:sz w:val="24"/>
          <w:szCs w:val="24"/>
        </w:rPr>
        <w:t>the category of manufacture</w:t>
      </w:r>
      <w:r w:rsidR="00B20077" w:rsidRPr="0000399B">
        <w:rPr>
          <w:rFonts w:ascii="Times New Roman" w:eastAsiaTheme="minorEastAsia" w:hAnsi="Times New Roman" w:cs="Times New Roman"/>
          <w:sz w:val="24"/>
          <w:szCs w:val="24"/>
        </w:rPr>
        <w:t>d goods (hereinafter “product");</w:t>
      </w:r>
      <w:r w:rsidR="00C2624C" w:rsidRPr="0000399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j</m:t>
        </m:r>
      </m:oMath>
      <w:r w:rsidR="00B20077" w:rsidRPr="0000399B">
        <w:rPr>
          <w:rFonts w:ascii="Times New Roman" w:eastAsiaTheme="minorEastAsia" w:hAnsi="Times New Roman" w:cs="Times New Roman"/>
          <w:sz w:val="24"/>
          <w:szCs w:val="24"/>
        </w:rPr>
        <w:t xml:space="preserve"> </w:t>
      </w:r>
      <w:r w:rsidR="00BD441A" w:rsidRPr="0000399B">
        <w:rPr>
          <w:rFonts w:ascii="Times New Roman" w:eastAsiaTheme="minorEastAsia" w:hAnsi="Times New Roman" w:cs="Times New Roman"/>
          <w:sz w:val="24"/>
          <w:szCs w:val="24"/>
        </w:rPr>
        <w:t xml:space="preserve">corresponds </w:t>
      </w:r>
      <w:r w:rsidR="00B20077" w:rsidRPr="0000399B">
        <w:rPr>
          <w:rFonts w:ascii="Times New Roman" w:eastAsiaTheme="minorEastAsia" w:hAnsi="Times New Roman" w:cs="Times New Roman"/>
          <w:sz w:val="24"/>
          <w:szCs w:val="24"/>
        </w:rPr>
        <w:t>to the EU15 destination market;</w:t>
      </w:r>
      <w:r w:rsidR="00C2624C" w:rsidRPr="0000399B">
        <w:rPr>
          <w:rFonts w:ascii="Times New Roman" w:eastAsiaTheme="minorEastAsia" w:hAnsi="Times New Roman" w:cs="Times New Roman"/>
          <w:sz w:val="24"/>
          <w:szCs w:val="24"/>
        </w:rPr>
        <w:t xml:space="preserve"> </w:t>
      </w:r>
      <m:oMath>
        <m:r>
          <w:rPr>
            <w:rFonts w:ascii="Cambria Math" w:hAnsi="Cambria Math" w:cs="Times New Roman"/>
            <w:sz w:val="24"/>
            <w:szCs w:val="24"/>
          </w:rPr>
          <m:t>t-1</m:t>
        </m:r>
      </m:oMath>
      <w:r w:rsidR="00C2624C" w:rsidRPr="0000399B">
        <w:rPr>
          <w:rFonts w:ascii="Times New Roman" w:eastAsiaTheme="minorEastAsia" w:hAnsi="Times New Roman" w:cs="Times New Roman"/>
          <w:sz w:val="24"/>
          <w:szCs w:val="24"/>
        </w:rPr>
        <w:t xml:space="preserve"> and </w:t>
      </w:r>
      <m:oMath>
        <m:r>
          <w:rPr>
            <w:rFonts w:ascii="Cambria Math" w:hAnsi="Cambria Math" w:cs="Times New Roman"/>
            <w:sz w:val="24"/>
            <w:szCs w:val="24"/>
          </w:rPr>
          <m:t>t</m:t>
        </m:r>
      </m:oMath>
      <w:r w:rsidR="00BD441A" w:rsidRPr="0000399B">
        <w:rPr>
          <w:rFonts w:ascii="Times New Roman" w:eastAsiaTheme="minorEastAsia" w:hAnsi="Times New Roman" w:cs="Times New Roman"/>
          <w:sz w:val="24"/>
          <w:szCs w:val="24"/>
        </w:rPr>
        <w:t xml:space="preserve"> are</w:t>
      </w:r>
      <w:r w:rsidR="00C2624C" w:rsidRPr="0000399B">
        <w:rPr>
          <w:rFonts w:ascii="Times New Roman" w:eastAsiaTheme="minorEastAsia" w:hAnsi="Times New Roman" w:cs="Times New Roman"/>
          <w:sz w:val="24"/>
          <w:szCs w:val="24"/>
        </w:rPr>
        <w:t xml:space="preserve"> the initial and final years</w:t>
      </w:r>
      <w:r w:rsidR="002A0DB1" w:rsidRPr="0000399B">
        <w:rPr>
          <w:rFonts w:ascii="Times New Roman" w:eastAsiaTheme="minorEastAsia" w:hAnsi="Times New Roman" w:cs="Times New Roman"/>
          <w:sz w:val="24"/>
          <w:szCs w:val="24"/>
        </w:rPr>
        <w:t>, respect</w:t>
      </w:r>
      <w:r w:rsidR="00510D13">
        <w:rPr>
          <w:rFonts w:ascii="Times New Roman" w:eastAsiaTheme="minorEastAsia" w:hAnsi="Times New Roman" w:cs="Times New Roman"/>
          <w:sz w:val="24"/>
          <w:szCs w:val="24"/>
        </w:rPr>
        <w:t>ively</w:t>
      </w:r>
      <w:r w:rsidR="002A0DB1" w:rsidRPr="0000399B">
        <w:rPr>
          <w:rFonts w:ascii="Times New Roman" w:eastAsiaTheme="minorEastAsia" w:hAnsi="Times New Roman" w:cs="Times New Roman"/>
          <w:sz w:val="24"/>
          <w:szCs w:val="24"/>
        </w:rPr>
        <w:t>;</w:t>
      </w:r>
      <w:r w:rsidR="00C2624C" w:rsidRPr="0000399B">
        <w:rPr>
          <w:rFonts w:ascii="Times New Roman" w:eastAsiaTheme="minorEastAsia" w:hAnsi="Times New Roman" w:cs="Times New Roman"/>
          <w:sz w:val="24"/>
          <w:szCs w:val="24"/>
        </w:rPr>
        <w:t xml:space="preserve"> </w:t>
      </w:r>
      <m:oMath>
        <m:r>
          <w:rPr>
            <w:rFonts w:ascii="Cambria Math" w:hAnsi="Cambria Math" w:cs="Times New Roman"/>
            <w:sz w:val="24"/>
            <w:szCs w:val="24"/>
          </w:rPr>
          <m:t>S</m:t>
        </m:r>
      </m:oMath>
      <w:r w:rsidR="00C2624C" w:rsidRPr="0000399B">
        <w:rPr>
          <w:rFonts w:ascii="Times New Roman" w:eastAsiaTheme="minorEastAsia" w:hAnsi="Times New Roman" w:cs="Times New Roman"/>
          <w:sz w:val="24"/>
          <w:szCs w:val="24"/>
        </w:rPr>
        <w:t xml:space="preserve"> </w:t>
      </w:r>
      <w:r w:rsidR="00403F5E">
        <w:rPr>
          <w:rFonts w:ascii="Times New Roman" w:eastAsiaTheme="minorEastAsia" w:hAnsi="Times New Roman" w:cs="Times New Roman"/>
          <w:sz w:val="24"/>
          <w:szCs w:val="24"/>
        </w:rPr>
        <w:t>is</w:t>
      </w:r>
      <w:r w:rsidR="00C2624C" w:rsidRPr="0000399B">
        <w:rPr>
          <w:rFonts w:ascii="Times New Roman" w:eastAsiaTheme="minorEastAsia" w:hAnsi="Times New Roman" w:cs="Times New Roman"/>
          <w:sz w:val="24"/>
          <w:szCs w:val="24"/>
        </w:rPr>
        <w:t xml:space="preserve"> </w:t>
      </w:r>
      <w:r w:rsidR="00C2624C" w:rsidRPr="0000399B">
        <w:rPr>
          <w:rFonts w:ascii="Times New Roman" w:hAnsi="Times New Roman" w:cs="Times New Roman"/>
          <w:sz w:val="24"/>
          <w:szCs w:val="24"/>
        </w:rPr>
        <w:t>the share</w:t>
      </w:r>
      <w:r w:rsidR="00B20077" w:rsidRPr="0000399B">
        <w:rPr>
          <w:rFonts w:ascii="Times New Roman" w:hAnsi="Times New Roman" w:cs="Times New Roman"/>
          <w:sz w:val="24"/>
          <w:szCs w:val="24"/>
        </w:rPr>
        <w:t xml:space="preserve"> </w:t>
      </w:r>
      <w:r w:rsidR="00C2624C" w:rsidRPr="0000399B">
        <w:rPr>
          <w:rFonts w:ascii="Times New Roman" w:hAnsi="Times New Roman" w:cs="Times New Roman"/>
          <w:sz w:val="24"/>
          <w:szCs w:val="24"/>
        </w:rPr>
        <w:t>of the analysed co</w:t>
      </w:r>
      <w:r w:rsidR="006F1FC8">
        <w:rPr>
          <w:rFonts w:ascii="Times New Roman" w:hAnsi="Times New Roman" w:cs="Times New Roman"/>
          <w:sz w:val="24"/>
          <w:szCs w:val="24"/>
        </w:rPr>
        <w:t xml:space="preserve">untry’s exports </w:t>
      </w:r>
      <w:r w:rsidR="00B027A0">
        <w:rPr>
          <w:rFonts w:ascii="Times New Roman" w:hAnsi="Times New Roman" w:cs="Times New Roman"/>
          <w:sz w:val="24"/>
          <w:szCs w:val="24"/>
        </w:rPr>
        <w:t>in</w:t>
      </w:r>
      <w:r w:rsidR="006F1FC8">
        <w:rPr>
          <w:rFonts w:ascii="Times New Roman" w:hAnsi="Times New Roman" w:cs="Times New Roman"/>
          <w:sz w:val="24"/>
          <w:szCs w:val="24"/>
        </w:rPr>
        <w:t xml:space="preserve"> the w</w:t>
      </w:r>
      <w:r w:rsidR="00C2624C" w:rsidRPr="0000399B">
        <w:rPr>
          <w:rFonts w:ascii="Times New Roman" w:hAnsi="Times New Roman" w:cs="Times New Roman"/>
          <w:sz w:val="24"/>
          <w:szCs w:val="24"/>
        </w:rPr>
        <w:t xml:space="preserve">orld exports; </w:t>
      </w:r>
      <m:oMath>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oMath>
      <w:r w:rsidR="00C2624C" w:rsidRPr="0000399B">
        <w:rPr>
          <w:rFonts w:ascii="Times New Roman" w:eastAsiaTheme="minorEastAsia" w:hAnsi="Times New Roman" w:cs="Times New Roman"/>
          <w:sz w:val="24"/>
          <w:szCs w:val="24"/>
        </w:rPr>
        <w:t xml:space="preserve"> </w:t>
      </w:r>
      <w:r w:rsidR="007B13B1">
        <w:rPr>
          <w:rFonts w:ascii="Times New Roman" w:eastAsiaTheme="minorEastAsia" w:hAnsi="Times New Roman" w:cs="Times New Roman"/>
          <w:sz w:val="24"/>
          <w:szCs w:val="24"/>
        </w:rPr>
        <w:t xml:space="preserve">is </w:t>
      </w:r>
      <w:r w:rsidR="00C2624C" w:rsidRPr="0000399B">
        <w:rPr>
          <w:rFonts w:ascii="Times New Roman" w:hAnsi="Times New Roman" w:cs="Times New Roman"/>
          <w:sz w:val="24"/>
          <w:szCs w:val="24"/>
        </w:rPr>
        <w:t xml:space="preserve">the </w:t>
      </w:r>
      <w:r w:rsidR="00403F5E">
        <w:rPr>
          <w:rFonts w:ascii="Times New Roman" w:hAnsi="Times New Roman" w:cs="Times New Roman"/>
          <w:sz w:val="24"/>
          <w:szCs w:val="24"/>
        </w:rPr>
        <w:t>variation</w:t>
      </w:r>
      <w:r w:rsidR="00C2624C" w:rsidRPr="0000399B">
        <w:rPr>
          <w:rFonts w:ascii="Times New Roman" w:hAnsi="Times New Roman" w:cs="Times New Roman"/>
          <w:sz w:val="24"/>
          <w:szCs w:val="24"/>
        </w:rPr>
        <w:t xml:space="preserve"> in </w:t>
      </w:r>
      <w:r w:rsidR="006F1FC8">
        <w:rPr>
          <w:rFonts w:ascii="Times New Roman" w:hAnsi="Times New Roman" w:cs="Times New Roman"/>
          <w:sz w:val="24"/>
          <w:szCs w:val="24"/>
        </w:rPr>
        <w:t>w</w:t>
      </w:r>
      <w:r w:rsidR="00C2624C" w:rsidRPr="0000399B">
        <w:rPr>
          <w:rFonts w:ascii="Times New Roman" w:hAnsi="Times New Roman" w:cs="Times New Roman"/>
          <w:sz w:val="24"/>
          <w:szCs w:val="24"/>
        </w:rPr>
        <w:t xml:space="preserve">orld exports </w:t>
      </w:r>
      <w:r w:rsidR="007B13B1">
        <w:rPr>
          <w:rFonts w:ascii="Times New Roman" w:hAnsi="Times New Roman" w:cs="Times New Roman"/>
          <w:sz w:val="24"/>
          <w:szCs w:val="24"/>
        </w:rPr>
        <w:t xml:space="preserve">in period t  and </w:t>
      </w:r>
      <m:oMath>
        <m:r>
          <w:rPr>
            <w:rFonts w:ascii="Cambria Math" w:hAnsi="Cambria Math" w:cs="Times New Roman"/>
            <w:sz w:val="24"/>
            <w:szCs w:val="24"/>
          </w:rPr>
          <m:t xml:space="preserve">∆S </m:t>
        </m:r>
      </m:oMath>
      <w:r w:rsidR="00B20077" w:rsidRPr="0000399B">
        <w:rPr>
          <w:rFonts w:ascii="Times New Roman" w:hAnsi="Times New Roman" w:cs="Times New Roman"/>
          <w:sz w:val="24"/>
          <w:szCs w:val="24"/>
        </w:rPr>
        <w:t xml:space="preserve">in </w:t>
      </w:r>
      <w:r w:rsidR="00B027A0">
        <w:rPr>
          <w:rFonts w:ascii="Times New Roman" w:hAnsi="Times New Roman" w:cs="Times New Roman"/>
          <w:sz w:val="24"/>
          <w:szCs w:val="24"/>
        </w:rPr>
        <w:t xml:space="preserve">the </w:t>
      </w:r>
      <w:r w:rsidR="00403F5E">
        <w:rPr>
          <w:rFonts w:ascii="Times New Roman" w:hAnsi="Times New Roman" w:cs="Times New Roman"/>
          <w:sz w:val="24"/>
          <w:szCs w:val="24"/>
        </w:rPr>
        <w:t>variation</w:t>
      </w:r>
      <w:r w:rsidR="007B13B1">
        <w:rPr>
          <w:rFonts w:ascii="Times New Roman" w:hAnsi="Times New Roman" w:cs="Times New Roman"/>
          <w:sz w:val="24"/>
          <w:szCs w:val="24"/>
        </w:rPr>
        <w:t xml:space="preserve"> in S in period t </w:t>
      </w:r>
      <w:r w:rsidR="00C2624C" w:rsidRPr="0000399B">
        <w:rPr>
          <w:rFonts w:ascii="Times New Roman" w:eastAsiaTheme="minorEastAsia" w:hAnsi="Times New Roman" w:cs="Times New Roman"/>
          <w:sz w:val="24"/>
          <w:szCs w:val="24"/>
        </w:rPr>
        <w:t>.</w:t>
      </w:r>
    </w:p>
    <w:p w:rsidR="00D72255" w:rsidRPr="0000399B" w:rsidRDefault="002A0DB1">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The total effect corresponds to t</w:t>
      </w:r>
      <w:r w:rsidR="00A512C3" w:rsidRPr="0000399B">
        <w:rPr>
          <w:rFonts w:ascii="Times New Roman" w:hAnsi="Times New Roman" w:cs="Times New Roman"/>
          <w:sz w:val="24"/>
          <w:szCs w:val="24"/>
        </w:rPr>
        <w:t xml:space="preserve">he total growth </w:t>
      </w:r>
      <w:r w:rsidR="0079664D" w:rsidRPr="0000399B">
        <w:rPr>
          <w:rFonts w:ascii="Times New Roman" w:hAnsi="Times New Roman" w:cs="Times New Roman"/>
          <w:sz w:val="24"/>
          <w:szCs w:val="24"/>
        </w:rPr>
        <w:t xml:space="preserve">rate </w:t>
      </w:r>
      <w:r w:rsidR="00510D13">
        <w:rPr>
          <w:rFonts w:ascii="Times New Roman" w:hAnsi="Times New Roman" w:cs="Times New Roman"/>
          <w:sz w:val="24"/>
          <w:szCs w:val="24"/>
        </w:rPr>
        <w:t>of exports of</w:t>
      </w:r>
      <w:r w:rsidR="00311A8F" w:rsidRPr="0000399B">
        <w:rPr>
          <w:rFonts w:ascii="Times New Roman" w:hAnsi="Times New Roman" w:cs="Times New Roman"/>
          <w:sz w:val="24"/>
          <w:szCs w:val="24"/>
        </w:rPr>
        <w:t xml:space="preserve"> </w:t>
      </w:r>
      <w:r w:rsidR="002D6D68" w:rsidRPr="0000399B">
        <w:rPr>
          <w:rFonts w:ascii="Times New Roman" w:hAnsi="Times New Roman" w:cs="Times New Roman"/>
          <w:sz w:val="24"/>
          <w:szCs w:val="24"/>
        </w:rPr>
        <w:t xml:space="preserve">manufactured </w:t>
      </w:r>
      <w:r w:rsidR="00311A8F" w:rsidRPr="0000399B">
        <w:rPr>
          <w:rFonts w:ascii="Times New Roman" w:hAnsi="Times New Roman" w:cs="Times New Roman"/>
          <w:sz w:val="24"/>
          <w:szCs w:val="24"/>
        </w:rPr>
        <w:t xml:space="preserve">goods of the </w:t>
      </w:r>
      <w:r w:rsidR="00510D13">
        <w:rPr>
          <w:rFonts w:ascii="Times New Roman" w:hAnsi="Times New Roman" w:cs="Times New Roman"/>
          <w:sz w:val="24"/>
          <w:szCs w:val="24"/>
        </w:rPr>
        <w:t xml:space="preserve">new EU member(s) </w:t>
      </w:r>
      <w:r w:rsidR="00311A8F" w:rsidRPr="0000399B">
        <w:rPr>
          <w:rFonts w:ascii="Times New Roman" w:hAnsi="Times New Roman" w:cs="Times New Roman"/>
          <w:sz w:val="24"/>
          <w:szCs w:val="24"/>
        </w:rPr>
        <w:t>to the EU15</w:t>
      </w:r>
      <w:r w:rsidR="002D6D68" w:rsidRPr="0000399B">
        <w:rPr>
          <w:rFonts w:ascii="Times New Roman" w:hAnsi="Times New Roman" w:cs="Times New Roman"/>
          <w:sz w:val="24"/>
          <w:szCs w:val="24"/>
        </w:rPr>
        <w:t>.</w:t>
      </w:r>
      <w:r w:rsidR="00C2624C" w:rsidRPr="0000399B">
        <w:rPr>
          <w:rFonts w:ascii="Times New Roman" w:hAnsi="Times New Roman" w:cs="Times New Roman"/>
          <w:sz w:val="24"/>
          <w:szCs w:val="24"/>
        </w:rPr>
        <w:t xml:space="preserve"> </w:t>
      </w:r>
      <w:r w:rsidRPr="0000399B">
        <w:rPr>
          <w:rFonts w:ascii="Times New Roman" w:hAnsi="Times New Roman" w:cs="Times New Roman"/>
          <w:sz w:val="24"/>
          <w:szCs w:val="24"/>
        </w:rPr>
        <w:t>It</w:t>
      </w:r>
      <w:r w:rsidR="00426FF8" w:rsidRPr="0000399B">
        <w:rPr>
          <w:rFonts w:ascii="Times New Roman" w:hAnsi="Times New Roman" w:cs="Times New Roman"/>
          <w:sz w:val="24"/>
          <w:szCs w:val="24"/>
        </w:rPr>
        <w:t xml:space="preserve"> can be decomposed into two main effects: the structure effect and the competitiveness effect.</w:t>
      </w:r>
      <w:r w:rsidR="00AB6424" w:rsidRPr="0000399B">
        <w:rPr>
          <w:rFonts w:ascii="Times New Roman" w:hAnsi="Times New Roman" w:cs="Times New Roman"/>
          <w:sz w:val="24"/>
          <w:szCs w:val="24"/>
        </w:rPr>
        <w:t xml:space="preserve"> </w:t>
      </w:r>
    </w:p>
    <w:p w:rsidR="00510D13" w:rsidRDefault="00426FF8" w:rsidP="008F7B3E">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 xml:space="preserve">The structure effect, which </w:t>
      </w:r>
      <w:proofErr w:type="spellStart"/>
      <w:r w:rsidRPr="0000399B">
        <w:rPr>
          <w:rFonts w:ascii="Times New Roman" w:hAnsi="Times New Roman" w:cs="Times New Roman"/>
          <w:sz w:val="24"/>
          <w:szCs w:val="24"/>
        </w:rPr>
        <w:t>Leamer</w:t>
      </w:r>
      <w:proofErr w:type="spellEnd"/>
      <w:r w:rsidRPr="0000399B">
        <w:rPr>
          <w:rFonts w:ascii="Times New Roman" w:hAnsi="Times New Roman" w:cs="Times New Roman"/>
          <w:sz w:val="24"/>
          <w:szCs w:val="24"/>
        </w:rPr>
        <w:t xml:space="preserve"> &amp; Stern (1970) </w:t>
      </w:r>
      <w:r w:rsidR="00F945FE" w:rsidRPr="0000399B">
        <w:rPr>
          <w:rFonts w:ascii="Times New Roman" w:hAnsi="Times New Roman" w:cs="Times New Roman"/>
          <w:sz w:val="24"/>
          <w:szCs w:val="24"/>
        </w:rPr>
        <w:t>referred</w:t>
      </w:r>
      <w:r w:rsidRPr="0000399B">
        <w:rPr>
          <w:rFonts w:ascii="Times New Roman" w:hAnsi="Times New Roman" w:cs="Times New Roman"/>
          <w:sz w:val="24"/>
          <w:szCs w:val="24"/>
        </w:rPr>
        <w:t xml:space="preserve"> as the demand side of the phenomenon under study</w:t>
      </w:r>
      <w:r w:rsidR="00F945FE" w:rsidRPr="0000399B">
        <w:rPr>
          <w:rFonts w:ascii="Times New Roman" w:hAnsi="Times New Roman" w:cs="Times New Roman"/>
          <w:sz w:val="24"/>
          <w:szCs w:val="24"/>
        </w:rPr>
        <w:t>, expresses the</w:t>
      </w:r>
      <w:r w:rsidR="00B027A0">
        <w:rPr>
          <w:rFonts w:ascii="Times New Roman" w:hAnsi="Times New Roman" w:cs="Times New Roman"/>
          <w:sz w:val="24"/>
          <w:szCs w:val="24"/>
        </w:rPr>
        <w:t xml:space="preserve"> part of the </w:t>
      </w:r>
      <w:r w:rsidR="00403F5E">
        <w:rPr>
          <w:rFonts w:ascii="Times New Roman" w:hAnsi="Times New Roman" w:cs="Times New Roman"/>
          <w:sz w:val="24"/>
          <w:szCs w:val="24"/>
        </w:rPr>
        <w:t xml:space="preserve"> </w:t>
      </w:r>
      <w:r w:rsidR="00F945FE" w:rsidRPr="0000399B">
        <w:rPr>
          <w:rFonts w:ascii="Times New Roman" w:hAnsi="Times New Roman" w:cs="Times New Roman"/>
          <w:sz w:val="24"/>
          <w:szCs w:val="24"/>
        </w:rPr>
        <w:t xml:space="preserve">growth </w:t>
      </w:r>
      <w:r w:rsidR="00403F5E">
        <w:rPr>
          <w:rFonts w:ascii="Times New Roman" w:hAnsi="Times New Roman" w:cs="Times New Roman"/>
          <w:sz w:val="24"/>
          <w:szCs w:val="24"/>
        </w:rPr>
        <w:t xml:space="preserve">rate of exports due to the </w:t>
      </w:r>
      <w:r w:rsidR="00C64991">
        <w:rPr>
          <w:rFonts w:ascii="Times New Roman" w:hAnsi="Times New Roman" w:cs="Times New Roman"/>
          <w:sz w:val="24"/>
          <w:szCs w:val="24"/>
        </w:rPr>
        <w:t xml:space="preserve"> </w:t>
      </w:r>
      <w:r w:rsidR="00B027A0">
        <w:rPr>
          <w:rFonts w:ascii="Times New Roman" w:hAnsi="Times New Roman" w:cs="Times New Roman"/>
          <w:sz w:val="24"/>
          <w:szCs w:val="24"/>
        </w:rPr>
        <w:t xml:space="preserve">variation of </w:t>
      </w:r>
      <w:r w:rsidR="006F1FC8">
        <w:rPr>
          <w:rFonts w:ascii="Times New Roman" w:hAnsi="Times New Roman" w:cs="Times New Roman"/>
          <w:sz w:val="24"/>
          <w:szCs w:val="24"/>
        </w:rPr>
        <w:t>the w</w:t>
      </w:r>
      <w:r w:rsidR="00F945FE" w:rsidRPr="0000399B">
        <w:rPr>
          <w:rFonts w:ascii="Times New Roman" w:hAnsi="Times New Roman" w:cs="Times New Roman"/>
          <w:sz w:val="24"/>
          <w:szCs w:val="24"/>
        </w:rPr>
        <w:t xml:space="preserve">orld exports </w:t>
      </w:r>
      <w:r w:rsidR="00510D13">
        <w:rPr>
          <w:rFonts w:ascii="Times New Roman" w:hAnsi="Times New Roman" w:cs="Times New Roman"/>
          <w:sz w:val="24"/>
          <w:szCs w:val="24"/>
        </w:rPr>
        <w:t>(</w:t>
      </w:r>
      <w:r w:rsidR="00F945FE" w:rsidRPr="0000399B">
        <w:rPr>
          <w:rFonts w:ascii="Times New Roman" w:hAnsi="Times New Roman" w:cs="Times New Roman"/>
          <w:sz w:val="24"/>
          <w:szCs w:val="24"/>
        </w:rPr>
        <w:t xml:space="preserve">to the </w:t>
      </w:r>
      <w:r w:rsidR="00510D13">
        <w:rPr>
          <w:rFonts w:ascii="Times New Roman" w:hAnsi="Times New Roman" w:cs="Times New Roman"/>
          <w:sz w:val="24"/>
          <w:szCs w:val="24"/>
        </w:rPr>
        <w:t>same destination market)</w:t>
      </w:r>
      <w:r w:rsidR="00F945FE" w:rsidRPr="0000399B">
        <w:rPr>
          <w:rFonts w:ascii="Times New Roman" w:hAnsi="Times New Roman" w:cs="Times New Roman"/>
          <w:sz w:val="24"/>
          <w:szCs w:val="24"/>
        </w:rPr>
        <w:t>,</w:t>
      </w:r>
      <w:r w:rsidR="00F945FE" w:rsidRPr="0000399B">
        <w:t xml:space="preserve"> </w:t>
      </w:r>
      <w:r w:rsidR="00403F5E">
        <w:t xml:space="preserve">given </w:t>
      </w:r>
      <w:r w:rsidR="00D0750C">
        <w:t xml:space="preserve"> </w:t>
      </w:r>
      <w:r w:rsidR="007B13B1">
        <w:rPr>
          <w:rFonts w:ascii="Times New Roman" w:hAnsi="Times New Roman" w:cs="Times New Roman"/>
          <w:sz w:val="24"/>
          <w:szCs w:val="24"/>
        </w:rPr>
        <w:t xml:space="preserve">the export structure of the analysed country in terms of </w:t>
      </w:r>
      <w:r w:rsidR="00F902FC">
        <w:rPr>
          <w:rFonts w:ascii="Times New Roman" w:hAnsi="Times New Roman" w:cs="Times New Roman"/>
          <w:sz w:val="24"/>
          <w:szCs w:val="24"/>
        </w:rPr>
        <w:t>products</w:t>
      </w:r>
      <w:r w:rsidR="00A512C3" w:rsidRPr="0000399B">
        <w:rPr>
          <w:rFonts w:ascii="Times New Roman" w:hAnsi="Times New Roman" w:cs="Times New Roman"/>
          <w:sz w:val="24"/>
          <w:szCs w:val="24"/>
        </w:rPr>
        <w:t xml:space="preserve"> and</w:t>
      </w:r>
      <w:r w:rsidR="00F945FE" w:rsidRPr="0000399B">
        <w:rPr>
          <w:rFonts w:ascii="Times New Roman" w:hAnsi="Times New Roman" w:cs="Times New Roman"/>
          <w:sz w:val="24"/>
          <w:szCs w:val="24"/>
        </w:rPr>
        <w:t xml:space="preserve"> destination market</w:t>
      </w:r>
      <w:r w:rsidR="007B13B1">
        <w:rPr>
          <w:rFonts w:ascii="Times New Roman" w:hAnsi="Times New Roman" w:cs="Times New Roman"/>
          <w:sz w:val="24"/>
          <w:szCs w:val="24"/>
        </w:rPr>
        <w:t xml:space="preserve">s </w:t>
      </w:r>
      <w:r w:rsidR="00403F5E">
        <w:rPr>
          <w:rFonts w:ascii="Times New Roman" w:hAnsi="Times New Roman" w:cs="Times New Roman"/>
          <w:sz w:val="24"/>
          <w:szCs w:val="24"/>
        </w:rPr>
        <w:t>of</w:t>
      </w:r>
      <w:r w:rsidR="00510D13">
        <w:rPr>
          <w:rFonts w:ascii="Times New Roman" w:hAnsi="Times New Roman" w:cs="Times New Roman"/>
          <w:sz w:val="24"/>
          <w:szCs w:val="24"/>
        </w:rPr>
        <w:t xml:space="preserve"> </w:t>
      </w:r>
      <w:r w:rsidR="007B13B1">
        <w:rPr>
          <w:rFonts w:ascii="Times New Roman" w:hAnsi="Times New Roman" w:cs="Times New Roman"/>
          <w:sz w:val="24"/>
          <w:szCs w:val="24"/>
        </w:rPr>
        <w:t>the initial period</w:t>
      </w:r>
      <w:r w:rsidR="00F945FE" w:rsidRPr="0000399B">
        <w:rPr>
          <w:rFonts w:ascii="Times New Roman" w:hAnsi="Times New Roman" w:cs="Times New Roman"/>
          <w:sz w:val="24"/>
          <w:szCs w:val="24"/>
        </w:rPr>
        <w:t>.</w:t>
      </w:r>
      <w:r w:rsidR="008B37E6" w:rsidRPr="0000399B">
        <w:rPr>
          <w:rFonts w:ascii="Times New Roman" w:hAnsi="Times New Roman" w:cs="Times New Roman"/>
          <w:sz w:val="24"/>
          <w:szCs w:val="24"/>
        </w:rPr>
        <w:t xml:space="preserve"> </w:t>
      </w:r>
    </w:p>
    <w:p w:rsidR="00510D13" w:rsidRPr="007A0AFC" w:rsidRDefault="00403F5E" w:rsidP="00510D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last term of the identity is the </w:t>
      </w:r>
      <w:r w:rsidR="00510D13">
        <w:rPr>
          <w:rFonts w:ascii="Times New Roman" w:hAnsi="Times New Roman" w:cs="Times New Roman"/>
          <w:sz w:val="24"/>
          <w:szCs w:val="24"/>
        </w:rPr>
        <w:t>so-</w:t>
      </w:r>
      <w:proofErr w:type="gramStart"/>
      <w:r w:rsidR="00510D13">
        <w:rPr>
          <w:rFonts w:ascii="Times New Roman" w:hAnsi="Times New Roman" w:cs="Times New Roman"/>
          <w:sz w:val="24"/>
          <w:szCs w:val="24"/>
        </w:rPr>
        <w:t xml:space="preserve">called  </w:t>
      </w:r>
      <w:r w:rsidR="00510D13" w:rsidRPr="0000399B">
        <w:rPr>
          <w:rFonts w:ascii="Times New Roman" w:hAnsi="Times New Roman" w:cs="Times New Roman"/>
          <w:sz w:val="24"/>
          <w:szCs w:val="24"/>
        </w:rPr>
        <w:t>competitiveness</w:t>
      </w:r>
      <w:proofErr w:type="gramEnd"/>
      <w:r w:rsidR="00510D13" w:rsidRPr="0000399B">
        <w:rPr>
          <w:rFonts w:ascii="Times New Roman" w:hAnsi="Times New Roman" w:cs="Times New Roman"/>
          <w:sz w:val="24"/>
          <w:szCs w:val="24"/>
        </w:rPr>
        <w:t xml:space="preserve"> effect</w:t>
      </w:r>
      <w:r w:rsidR="00510D13">
        <w:rPr>
          <w:rFonts w:ascii="Times New Roman" w:hAnsi="Times New Roman" w:cs="Times New Roman"/>
          <w:sz w:val="24"/>
          <w:szCs w:val="24"/>
        </w:rPr>
        <w:t xml:space="preserve">, which is </w:t>
      </w:r>
      <w:r w:rsidR="00510D13" w:rsidRPr="0000399B">
        <w:rPr>
          <w:rFonts w:ascii="Times New Roman" w:eastAsiaTheme="minorEastAsia" w:hAnsi="Times New Roman" w:cs="Times New Roman"/>
          <w:sz w:val="24"/>
          <w:szCs w:val="24"/>
        </w:rPr>
        <w:t xml:space="preserve"> </w:t>
      </w:r>
      <w:r w:rsidR="00510D13" w:rsidRPr="007A0AFC">
        <w:rPr>
          <w:rFonts w:ascii="Times New Roman" w:hAnsi="Times New Roman" w:cs="Times New Roman"/>
          <w:sz w:val="24"/>
          <w:szCs w:val="24"/>
        </w:rPr>
        <w:t xml:space="preserve">commonly </w:t>
      </w:r>
      <w:r w:rsidR="00510D13" w:rsidRPr="007A0AFC">
        <w:rPr>
          <w:rStyle w:val="hps"/>
          <w:rFonts w:ascii="Times New Roman" w:hAnsi="Times New Roman" w:cs="Times New Roman"/>
          <w:sz w:val="24"/>
          <w:szCs w:val="24"/>
        </w:rPr>
        <w:t>related to the exporter´s price and non-price competitiveness.</w:t>
      </w:r>
      <w:r w:rsidR="00510D13" w:rsidRPr="007A0AFC">
        <w:rPr>
          <w:rFonts w:ascii="Times New Roman" w:hAnsi="Times New Roman" w:cs="Times New Roman"/>
          <w:sz w:val="24"/>
          <w:szCs w:val="24"/>
        </w:rPr>
        <w:t xml:space="preserve"> </w:t>
      </w:r>
    </w:p>
    <w:p w:rsidR="008F7B3E" w:rsidRDefault="008B37E6" w:rsidP="008F7B3E">
      <w:pPr>
        <w:spacing w:after="0" w:line="480" w:lineRule="auto"/>
        <w:ind w:firstLine="708"/>
        <w:jc w:val="both"/>
        <w:rPr>
          <w:rFonts w:ascii="Times New Roman" w:eastAsiaTheme="minorEastAsia" w:hAnsi="Times New Roman" w:cs="Times New Roman"/>
          <w:sz w:val="24"/>
          <w:szCs w:val="24"/>
        </w:rPr>
      </w:pPr>
      <w:r w:rsidRPr="0000399B">
        <w:rPr>
          <w:rFonts w:ascii="Times New Roman" w:eastAsiaTheme="minorEastAsia" w:hAnsi="Times New Roman" w:cs="Times New Roman"/>
          <w:sz w:val="24"/>
          <w:szCs w:val="24"/>
        </w:rPr>
        <w:t>T</w:t>
      </w:r>
      <w:r w:rsidR="00117C2E" w:rsidRPr="0000399B">
        <w:rPr>
          <w:rFonts w:ascii="Times New Roman" w:eastAsiaTheme="minorEastAsia" w:hAnsi="Times New Roman" w:cs="Times New Roman"/>
          <w:sz w:val="24"/>
          <w:szCs w:val="24"/>
        </w:rPr>
        <w:t>he structure effect</w:t>
      </w:r>
      <w:r w:rsidR="00510D13">
        <w:rPr>
          <w:rFonts w:ascii="Times New Roman" w:eastAsiaTheme="minorEastAsia" w:hAnsi="Times New Roman" w:cs="Times New Roman"/>
          <w:sz w:val="24"/>
          <w:szCs w:val="24"/>
        </w:rPr>
        <w:t>, in turn</w:t>
      </w:r>
      <w:proofErr w:type="gramStart"/>
      <w:r w:rsidR="00510D13">
        <w:rPr>
          <w:rFonts w:ascii="Times New Roman" w:eastAsiaTheme="minorEastAsia" w:hAnsi="Times New Roman" w:cs="Times New Roman"/>
          <w:sz w:val="24"/>
          <w:szCs w:val="24"/>
        </w:rPr>
        <w:t xml:space="preserve">, </w:t>
      </w:r>
      <w:r w:rsidR="00117C2E" w:rsidRPr="0000399B">
        <w:rPr>
          <w:rFonts w:ascii="Times New Roman" w:eastAsiaTheme="minorEastAsia" w:hAnsi="Times New Roman" w:cs="Times New Roman"/>
          <w:sz w:val="24"/>
          <w:szCs w:val="24"/>
        </w:rPr>
        <w:t xml:space="preserve"> can</w:t>
      </w:r>
      <w:proofErr w:type="gramEnd"/>
      <w:r w:rsidR="00117C2E" w:rsidRPr="0000399B">
        <w:rPr>
          <w:rFonts w:ascii="Times New Roman" w:eastAsiaTheme="minorEastAsia" w:hAnsi="Times New Roman" w:cs="Times New Roman"/>
          <w:sz w:val="24"/>
          <w:szCs w:val="24"/>
        </w:rPr>
        <w:t xml:space="preserve"> be decomposed into th</w:t>
      </w:r>
      <w:r w:rsidR="00510D13">
        <w:rPr>
          <w:rFonts w:ascii="Times New Roman" w:eastAsiaTheme="minorEastAsia" w:hAnsi="Times New Roman" w:cs="Times New Roman"/>
          <w:sz w:val="24"/>
          <w:szCs w:val="24"/>
        </w:rPr>
        <w:t>e following three</w:t>
      </w:r>
      <w:r w:rsidR="00117C2E" w:rsidRPr="0000399B">
        <w:rPr>
          <w:rFonts w:ascii="Times New Roman" w:eastAsiaTheme="minorEastAsia" w:hAnsi="Times New Roman" w:cs="Times New Roman"/>
          <w:sz w:val="24"/>
          <w:szCs w:val="24"/>
        </w:rPr>
        <w:t xml:space="preserve"> effects</w:t>
      </w:r>
      <w:r w:rsidR="009A061B">
        <w:rPr>
          <w:rFonts w:ascii="Times New Roman" w:eastAsiaTheme="minorEastAsia" w:hAnsi="Times New Roman" w:cs="Times New Roman"/>
          <w:sz w:val="24"/>
          <w:szCs w:val="24"/>
        </w:rPr>
        <w:t>:</w:t>
      </w:r>
    </w:p>
    <w:p w:rsidR="009A061B" w:rsidRPr="0000399B" w:rsidRDefault="009A061B" w:rsidP="008F7B3E">
      <w:pPr>
        <w:spacing w:after="0" w:line="480" w:lineRule="auto"/>
        <w:ind w:firstLine="708"/>
        <w:jc w:val="both"/>
        <w:rPr>
          <w:rFonts w:ascii="Times New Roman" w:eastAsiaTheme="minorEastAsia" w:hAnsi="Times New Roman" w:cs="Times New Roman"/>
          <w:sz w:val="24"/>
          <w:szCs w:val="24"/>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5"/>
        <w:gridCol w:w="1134"/>
        <w:gridCol w:w="1275"/>
        <w:gridCol w:w="3542"/>
      </w:tblGrid>
      <w:tr w:rsidR="00AA204B" w:rsidRPr="0000399B" w:rsidTr="00892A0D">
        <w:trPr>
          <w:jc w:val="center"/>
        </w:trPr>
        <w:tc>
          <w:tcPr>
            <w:tcW w:w="7506" w:type="dxa"/>
            <w:gridSpan w:val="4"/>
          </w:tcPr>
          <w:p w:rsidR="00AA204B" w:rsidRPr="0000399B" w:rsidRDefault="008C68D7" w:rsidP="00892A0D">
            <w:pPr>
              <w:spacing w:line="480" w:lineRule="auto"/>
              <w:jc w:val="center"/>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 t-1</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ij</m:t>
                      </m:r>
                    </m:sub>
                    <m:sup>
                      <m:r>
                        <w:rPr>
                          <w:rFonts w:ascii="Cambria Math" w:hAnsi="Cambria Math" w:cs="Times New Roman"/>
                          <w:sz w:val="24"/>
                          <w:szCs w:val="24"/>
                        </w:rPr>
                        <m: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 t-1</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 t-1</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den>
              </m:f>
              <m:r>
                <w:rPr>
                  <w:rFonts w:ascii="Cambria Math"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 t-1</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ij</m:t>
                          </m:r>
                        </m:sub>
                        <m:sup>
                          <m:r>
                            <w:rPr>
                              <w:rFonts w:ascii="Cambria Math" w:hAnsi="Cambria Math" w:cs="Times New Roman"/>
                              <w:sz w:val="24"/>
                              <w:szCs w:val="24"/>
                            </w:rPr>
                            <m:t>*</m:t>
                          </m:r>
                        </m:sup>
                      </m:sSubSup>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ij,t-1</m:t>
                              </m:r>
                            </m:sub>
                            <m:sup>
                              <m:r>
                                <w:rPr>
                                  <w:rFonts w:ascii="Cambria Math" w:hAnsi="Cambria Math" w:cs="Times New Roman"/>
                                  <w:sz w:val="24"/>
                                  <w:szCs w:val="24"/>
                                </w:rPr>
                                <m:t>*</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i,t-1</m:t>
                              </m:r>
                            </m:sub>
                            <m:sup>
                              <m:r>
                                <w:rPr>
                                  <w:rFonts w:ascii="Cambria Math" w:hAnsi="Cambria Math" w:cs="Times New Roman"/>
                                  <w:sz w:val="24"/>
                                  <w:szCs w:val="24"/>
                                </w:rPr>
                                <m:t>*</m:t>
                              </m:r>
                            </m:sup>
                          </m:sSubSup>
                        </m:den>
                      </m:f>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ij,t-1</m:t>
                              </m:r>
                            </m:sub>
                            <m:sup>
                              <m:r>
                                <w:rPr>
                                  <w:rFonts w:ascii="Cambria Math" w:hAnsi="Cambria Math" w:cs="Times New Roman"/>
                                  <w:sz w:val="24"/>
                                  <w:szCs w:val="24"/>
                                </w:rPr>
                                <m:t>*</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j,t-1</m:t>
                              </m:r>
                            </m:sub>
                            <m:sup>
                              <m:r>
                                <w:rPr>
                                  <w:rFonts w:ascii="Cambria Math" w:hAnsi="Cambria Math" w:cs="Times New Roman"/>
                                  <w:sz w:val="24"/>
                                  <w:szCs w:val="24"/>
                                </w:rPr>
                                <m:t>*</m:t>
                              </m:r>
                            </m:sup>
                          </m:sSubSup>
                        </m:den>
                      </m:f>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m:t>
                          </m:r>
                        </m:sup>
                      </m:sSubSup>
                      <m:ctrlPr>
                        <w:rPr>
                          <w:rFonts w:ascii="Cambria Math" w:eastAsiaTheme="minorEastAsia" w:hAnsi="Cambria Math" w:cs="Times New Roman"/>
                          <w:i/>
                          <w:sz w:val="24"/>
                          <w:szCs w:val="24"/>
                        </w:rPr>
                      </m:ctrlPr>
                    </m:e>
                  </m:d>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den>
              </m:f>
            </m:oMath>
            <w:r w:rsidR="00AA204B" w:rsidRPr="0000399B">
              <w:rPr>
                <w:rFonts w:ascii="Times New Roman" w:eastAsiaTheme="minorEastAsia" w:hAnsi="Times New Roman" w:cs="Times New Roman"/>
                <w:sz w:val="24"/>
                <w:szCs w:val="24"/>
              </w:rPr>
              <w:t xml:space="preserve"> </w:t>
            </w:r>
          </w:p>
        </w:tc>
      </w:tr>
      <w:tr w:rsidR="00AA204B" w:rsidRPr="0000399B" w:rsidTr="00892A0D">
        <w:trPr>
          <w:jc w:val="center"/>
        </w:trPr>
        <w:tc>
          <w:tcPr>
            <w:tcW w:w="1555" w:type="dxa"/>
          </w:tcPr>
          <w:p w:rsidR="00AA204B" w:rsidRPr="0000399B" w:rsidRDefault="008C68D7" w:rsidP="00892A0D">
            <w:pPr>
              <w:spacing w:line="276" w:lineRule="auto"/>
              <w:jc w:val="center"/>
              <w:rPr>
                <w:rFonts w:ascii="Times New Roman" w:eastAsiaTheme="minorEastAsia" w:hAnsi="Times New Roman" w:cs="Times New Roman"/>
                <w:sz w:val="24"/>
                <w:szCs w:val="24"/>
              </w:rPr>
            </w:pPr>
            <w:r w:rsidRPr="008C68D7">
              <w:rPr>
                <w:rFonts w:ascii="Times New Roman" w:hAnsi="Times New Roman" w:cs="Times New Roman"/>
                <w:noProof/>
                <w:sz w:val="24"/>
                <w:szCs w:val="24"/>
                <w:lang w:val="pt-PT" w:eastAsia="pt-PT"/>
              </w:rPr>
              <w:pict>
                <v:shape id="Chaveta à direita 4" o:spid="_x0000_s1037" type="#_x0000_t88" style="position:absolute;left:0;text-align:left;margin-left:25.75pt;margin-top:-37.45pt;width:12.9pt;height:58.25pt;rotation:90;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" adj="399" strokecolor="windowText" strokeweight=".5pt">
                  <v:stroke joinstyle="miter"/>
                </v:shape>
              </w:pict>
            </w:r>
            <w:r w:rsidR="00AA204B" w:rsidRPr="0000399B">
              <w:rPr>
                <w:rFonts w:ascii="Times New Roman" w:eastAsia="Times New Roman" w:hAnsi="Times New Roman" w:cs="Times New Roman"/>
                <w:smallCaps/>
                <w:sz w:val="24"/>
                <w:szCs w:val="24"/>
                <w:lang w:eastAsia="pt-PT"/>
              </w:rPr>
              <w:t>Structure Effect</w:t>
            </w:r>
          </w:p>
        </w:tc>
        <w:tc>
          <w:tcPr>
            <w:tcW w:w="1134" w:type="dxa"/>
          </w:tcPr>
          <w:p w:rsidR="00AA204B" w:rsidRPr="0000399B" w:rsidRDefault="008C68D7" w:rsidP="00892A0D">
            <w:pPr>
              <w:spacing w:line="276" w:lineRule="auto"/>
              <w:jc w:val="center"/>
              <w:rPr>
                <w:rFonts w:ascii="Times New Roman" w:eastAsiaTheme="minorEastAsia" w:hAnsi="Times New Roman" w:cs="Times New Roman"/>
                <w:sz w:val="24"/>
                <w:szCs w:val="24"/>
              </w:rPr>
            </w:pPr>
            <w:r w:rsidRPr="008C68D7">
              <w:rPr>
                <w:rFonts w:ascii="Times New Roman" w:hAnsi="Times New Roman" w:cs="Times New Roman"/>
                <w:noProof/>
                <w:sz w:val="24"/>
                <w:szCs w:val="24"/>
                <w:lang w:val="pt-PT" w:eastAsia="pt-PT"/>
              </w:rPr>
              <w:pict>
                <v:shape id="Chaveta à direita 5" o:spid="_x0000_s1036" type="#_x0000_t88" style="position:absolute;left:0;text-align:left;margin-left:17.1pt;margin-top:-29.7pt;width:12.9pt;height:45.2pt;rotation:90;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" adj="514" strokecolor="windowText" strokeweight=".5pt">
                  <v:stroke joinstyle="miter"/>
                </v:shape>
              </w:pict>
            </w:r>
            <w:r w:rsidR="00AA204B" w:rsidRPr="0000399B">
              <w:rPr>
                <w:rFonts w:ascii="Times New Roman" w:eastAsia="Times New Roman" w:hAnsi="Times New Roman" w:cs="Times New Roman"/>
                <w:smallCaps/>
                <w:sz w:val="24"/>
                <w:szCs w:val="24"/>
                <w:lang w:eastAsia="pt-PT"/>
              </w:rPr>
              <w:t>Product Effect</w:t>
            </w:r>
          </w:p>
        </w:tc>
        <w:tc>
          <w:tcPr>
            <w:tcW w:w="1275" w:type="dxa"/>
          </w:tcPr>
          <w:p w:rsidR="00AA204B" w:rsidRPr="0000399B" w:rsidRDefault="008C68D7" w:rsidP="00892A0D">
            <w:pPr>
              <w:spacing w:line="276" w:lineRule="auto"/>
              <w:jc w:val="center"/>
              <w:rPr>
                <w:rFonts w:ascii="Times New Roman" w:eastAsiaTheme="minorEastAsia" w:hAnsi="Times New Roman" w:cs="Times New Roman"/>
                <w:sz w:val="24"/>
                <w:szCs w:val="24"/>
              </w:rPr>
            </w:pPr>
            <w:r w:rsidRPr="008C68D7">
              <w:rPr>
                <w:rFonts w:ascii="Times New Roman" w:hAnsi="Times New Roman" w:cs="Times New Roman"/>
                <w:noProof/>
                <w:sz w:val="24"/>
                <w:szCs w:val="24"/>
                <w:lang w:val="pt-PT" w:eastAsia="pt-PT"/>
              </w:rPr>
              <w:pict>
                <v:shape id="Chaveta à direita 6" o:spid="_x0000_s1035" type="#_x0000_t88" style="position:absolute;left:0;text-align:left;margin-left:17.6pt;margin-top:-28.9pt;width:12.9pt;height:45.2pt;rotation:90;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" adj="514" strokecolor="windowText" strokeweight=".5pt">
                  <v:stroke joinstyle="miter"/>
                </v:shape>
              </w:pict>
            </w:r>
            <w:r w:rsidR="00AA204B" w:rsidRPr="0000399B">
              <w:rPr>
                <w:rFonts w:ascii="Times New Roman" w:eastAsia="Times New Roman" w:hAnsi="Times New Roman" w:cs="Times New Roman"/>
                <w:smallCaps/>
                <w:sz w:val="24"/>
                <w:szCs w:val="24"/>
                <w:lang w:eastAsia="pt-PT"/>
              </w:rPr>
              <w:t>Market Effect</w:t>
            </w:r>
          </w:p>
        </w:tc>
        <w:tc>
          <w:tcPr>
            <w:tcW w:w="3542" w:type="dxa"/>
          </w:tcPr>
          <w:p w:rsidR="00AA204B" w:rsidRPr="0000399B" w:rsidRDefault="008C68D7" w:rsidP="00892A0D">
            <w:pPr>
              <w:spacing w:line="276" w:lineRule="auto"/>
              <w:jc w:val="center"/>
              <w:rPr>
                <w:rFonts w:ascii="Times New Roman" w:eastAsiaTheme="minorEastAsia" w:hAnsi="Times New Roman" w:cs="Times New Roman"/>
                <w:sz w:val="24"/>
                <w:szCs w:val="24"/>
              </w:rPr>
            </w:pPr>
            <w:r w:rsidRPr="008C68D7">
              <w:rPr>
                <w:rFonts w:ascii="Times New Roman" w:hAnsi="Times New Roman" w:cs="Times New Roman"/>
                <w:noProof/>
                <w:sz w:val="24"/>
                <w:szCs w:val="24"/>
                <w:lang w:val="pt-PT" w:eastAsia="pt-PT"/>
              </w:rPr>
              <w:pict>
                <v:shape id="Chaveta à direita 7" o:spid="_x0000_s1034" type="#_x0000_t88" style="position:absolute;left:0;text-align:left;margin-left:74.55pt;margin-top:-85.45pt;width:12.9pt;height:159.55pt;rotation:90;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" adj="146" strokecolor="windowText" strokeweight=".5pt">
                  <v:stroke joinstyle="miter"/>
                </v:shape>
              </w:pict>
            </w:r>
            <w:r w:rsidR="00AA204B" w:rsidRPr="0000399B">
              <w:rPr>
                <w:rFonts w:ascii="Times New Roman" w:eastAsia="Times New Roman" w:hAnsi="Times New Roman" w:cs="Times New Roman"/>
                <w:smallCaps/>
                <w:sz w:val="24"/>
                <w:szCs w:val="24"/>
                <w:lang w:eastAsia="pt-PT"/>
              </w:rPr>
              <w:t>Mixed Structure Effect</w:t>
            </w:r>
          </w:p>
        </w:tc>
      </w:tr>
    </w:tbl>
    <w:p w:rsidR="008F7B3E" w:rsidRPr="0000399B" w:rsidRDefault="008F7B3E" w:rsidP="00117C2E">
      <w:pPr>
        <w:spacing w:after="0" w:line="480" w:lineRule="auto"/>
        <w:ind w:firstLine="708"/>
        <w:jc w:val="both"/>
        <w:rPr>
          <w:rFonts w:ascii="Times New Roman" w:hAnsi="Times New Roman" w:cs="Times New Roman"/>
          <w:sz w:val="24"/>
          <w:szCs w:val="24"/>
        </w:rPr>
      </w:pPr>
    </w:p>
    <w:p w:rsidR="000C12F8" w:rsidRPr="0000399B" w:rsidRDefault="006A2E06" w:rsidP="00062E72">
      <w:pPr>
        <w:spacing w:after="0" w:line="480" w:lineRule="auto"/>
        <w:ind w:firstLine="708"/>
        <w:jc w:val="both"/>
        <w:rPr>
          <w:rFonts w:ascii="Times New Roman" w:eastAsiaTheme="minorEastAsia" w:hAnsi="Times New Roman" w:cs="Times New Roman"/>
          <w:sz w:val="24"/>
          <w:szCs w:val="24"/>
        </w:rPr>
      </w:pPr>
      <w:r w:rsidRPr="0000399B">
        <w:rPr>
          <w:rFonts w:ascii="Times New Roman" w:hAnsi="Times New Roman" w:cs="Times New Roman"/>
          <w:sz w:val="24"/>
          <w:szCs w:val="24"/>
        </w:rPr>
        <w:lastRenderedPageBreak/>
        <w:t xml:space="preserve">The product </w:t>
      </w:r>
      <w:r w:rsidR="00510D13">
        <w:rPr>
          <w:rFonts w:ascii="Times New Roman" w:hAnsi="Times New Roman" w:cs="Times New Roman"/>
          <w:sz w:val="24"/>
          <w:szCs w:val="24"/>
        </w:rPr>
        <w:t xml:space="preserve">and market </w:t>
      </w:r>
      <w:r w:rsidRPr="0000399B">
        <w:rPr>
          <w:rFonts w:ascii="Times New Roman" w:hAnsi="Times New Roman" w:cs="Times New Roman"/>
          <w:sz w:val="24"/>
          <w:szCs w:val="24"/>
        </w:rPr>
        <w:t>e</w:t>
      </w:r>
      <w:r w:rsidR="00934CF2" w:rsidRPr="0000399B">
        <w:rPr>
          <w:rFonts w:ascii="Times New Roman" w:hAnsi="Times New Roman" w:cs="Times New Roman"/>
          <w:sz w:val="24"/>
          <w:szCs w:val="24"/>
        </w:rPr>
        <w:t>ffect</w:t>
      </w:r>
      <w:r w:rsidR="00510D13">
        <w:rPr>
          <w:rFonts w:ascii="Times New Roman" w:hAnsi="Times New Roman" w:cs="Times New Roman"/>
          <w:sz w:val="24"/>
          <w:szCs w:val="24"/>
        </w:rPr>
        <w:t>s</w:t>
      </w:r>
      <w:r w:rsidR="00497A1A" w:rsidRPr="0000399B">
        <w:rPr>
          <w:rFonts w:ascii="Times New Roman" w:hAnsi="Times New Roman" w:cs="Times New Roman"/>
          <w:sz w:val="24"/>
          <w:szCs w:val="24"/>
        </w:rPr>
        <w:t xml:space="preserve"> expres</w:t>
      </w:r>
      <w:r w:rsidR="00510D13">
        <w:rPr>
          <w:rFonts w:ascii="Times New Roman" w:hAnsi="Times New Roman" w:cs="Times New Roman"/>
          <w:sz w:val="24"/>
          <w:szCs w:val="24"/>
        </w:rPr>
        <w:t>s, respectively,</w:t>
      </w:r>
      <w:r w:rsidR="00497A1A" w:rsidRPr="0000399B">
        <w:rPr>
          <w:rFonts w:ascii="Times New Roman" w:hAnsi="Times New Roman" w:cs="Times New Roman"/>
          <w:sz w:val="24"/>
          <w:szCs w:val="24"/>
        </w:rPr>
        <w:t xml:space="preserve"> </w:t>
      </w:r>
      <w:r w:rsidR="00ED0E34" w:rsidRPr="0000399B">
        <w:rPr>
          <w:rFonts w:ascii="Times New Roman" w:hAnsi="Times New Roman" w:cs="Times New Roman"/>
          <w:sz w:val="24"/>
          <w:szCs w:val="24"/>
        </w:rPr>
        <w:t xml:space="preserve">the </w:t>
      </w:r>
      <w:r w:rsidR="00510D13">
        <w:rPr>
          <w:rFonts w:ascii="Times New Roman" w:hAnsi="Times New Roman" w:cs="Times New Roman"/>
          <w:sz w:val="24"/>
          <w:szCs w:val="24"/>
        </w:rPr>
        <w:t>importance of the specialization and the geographical structures of a country in the demand side (str</w:t>
      </w:r>
      <w:r w:rsidR="00D30C05">
        <w:rPr>
          <w:rFonts w:ascii="Times New Roman" w:hAnsi="Times New Roman" w:cs="Times New Roman"/>
          <w:sz w:val="24"/>
          <w:szCs w:val="24"/>
        </w:rPr>
        <w:t>u</w:t>
      </w:r>
      <w:r w:rsidR="00510D13">
        <w:rPr>
          <w:rFonts w:ascii="Times New Roman" w:hAnsi="Times New Roman" w:cs="Times New Roman"/>
          <w:sz w:val="24"/>
          <w:szCs w:val="24"/>
        </w:rPr>
        <w:t xml:space="preserve">cture) effect. </w:t>
      </w:r>
      <w:r w:rsidR="000C12F8" w:rsidRPr="0000399B">
        <w:rPr>
          <w:rFonts w:ascii="Times New Roman" w:hAnsi="Times New Roman" w:cs="Times New Roman"/>
          <w:sz w:val="24"/>
          <w:szCs w:val="24"/>
        </w:rPr>
        <w:t>To complete the structure e</w:t>
      </w:r>
      <w:r w:rsidR="00062E72" w:rsidRPr="0000399B">
        <w:rPr>
          <w:rFonts w:ascii="Times New Roman" w:hAnsi="Times New Roman" w:cs="Times New Roman"/>
          <w:sz w:val="24"/>
          <w:szCs w:val="24"/>
        </w:rPr>
        <w:t xml:space="preserve">ffect, there is a residual term - </w:t>
      </w:r>
      <w:r w:rsidR="000C12F8" w:rsidRPr="0000399B">
        <w:rPr>
          <w:rFonts w:ascii="Times New Roman" w:hAnsi="Times New Roman" w:cs="Times New Roman"/>
          <w:sz w:val="24"/>
          <w:szCs w:val="24"/>
        </w:rPr>
        <w:t>the mixed structure effect</w:t>
      </w:r>
      <w:r w:rsidR="00062E72" w:rsidRPr="0000399B">
        <w:rPr>
          <w:rFonts w:ascii="Times New Roman" w:hAnsi="Times New Roman" w:cs="Times New Roman"/>
          <w:sz w:val="24"/>
          <w:szCs w:val="24"/>
        </w:rPr>
        <w:t xml:space="preserve"> - resultant</w:t>
      </w:r>
      <w:r w:rsidR="000C12F8" w:rsidRPr="0000399B">
        <w:rPr>
          <w:rFonts w:ascii="Times New Roman" w:hAnsi="Times New Roman" w:cs="Times New Roman"/>
          <w:sz w:val="24"/>
          <w:szCs w:val="24"/>
        </w:rPr>
        <w:t xml:space="preserve"> from the solution proposed by </w:t>
      </w:r>
      <w:proofErr w:type="spellStart"/>
      <w:r w:rsidR="000C12F8" w:rsidRPr="0000399B">
        <w:rPr>
          <w:rFonts w:ascii="Times New Roman" w:hAnsi="Times New Roman" w:cs="Times New Roman"/>
          <w:sz w:val="24"/>
          <w:szCs w:val="24"/>
        </w:rPr>
        <w:t>Milana</w:t>
      </w:r>
      <w:proofErr w:type="spellEnd"/>
      <w:r w:rsidR="000C12F8" w:rsidRPr="0000399B">
        <w:rPr>
          <w:rFonts w:ascii="Times New Roman" w:hAnsi="Times New Roman" w:cs="Times New Roman"/>
          <w:sz w:val="24"/>
          <w:szCs w:val="24"/>
        </w:rPr>
        <w:t xml:space="preserve"> (1988)</w:t>
      </w:r>
      <w:r w:rsidR="00062E72" w:rsidRPr="0000399B">
        <w:rPr>
          <w:rFonts w:ascii="Times New Roman" w:hAnsi="Times New Roman" w:cs="Times New Roman"/>
          <w:sz w:val="24"/>
          <w:szCs w:val="24"/>
        </w:rPr>
        <w:t xml:space="preserve">, which does not have a </w:t>
      </w:r>
      <w:r w:rsidR="000C12F8" w:rsidRPr="0000399B">
        <w:rPr>
          <w:rFonts w:ascii="Times New Roman" w:hAnsi="Times New Roman" w:cs="Times New Roman"/>
          <w:sz w:val="24"/>
          <w:szCs w:val="24"/>
        </w:rPr>
        <w:t xml:space="preserve">straightforward </w:t>
      </w:r>
      <w:r w:rsidR="00062E72" w:rsidRPr="0000399B">
        <w:rPr>
          <w:rFonts w:ascii="Times New Roman" w:hAnsi="Times New Roman" w:cs="Times New Roman"/>
          <w:sz w:val="24"/>
          <w:szCs w:val="24"/>
        </w:rPr>
        <w:t xml:space="preserve">interpretation </w:t>
      </w:r>
      <w:r w:rsidR="000C12F8" w:rsidRPr="0000399B">
        <w:rPr>
          <w:rFonts w:ascii="Times New Roman" w:hAnsi="Times New Roman" w:cs="Times New Roman"/>
          <w:sz w:val="24"/>
          <w:szCs w:val="24"/>
        </w:rPr>
        <w:t>(ECB</w:t>
      </w:r>
      <w:r w:rsidR="00E14B59" w:rsidRPr="0000399B">
        <w:rPr>
          <w:rFonts w:ascii="Times New Roman" w:hAnsi="Times New Roman" w:cs="Times New Roman"/>
          <w:sz w:val="24"/>
          <w:szCs w:val="24"/>
        </w:rPr>
        <w:t xml:space="preserve">, 2005). </w:t>
      </w:r>
    </w:p>
    <w:p w:rsidR="00D72255" w:rsidRPr="0000399B" w:rsidRDefault="00D72255" w:rsidP="0018406C">
      <w:pPr>
        <w:spacing w:after="0" w:line="480" w:lineRule="auto"/>
        <w:jc w:val="both"/>
        <w:rPr>
          <w:rFonts w:ascii="Times New Roman" w:hAnsi="Times New Roman" w:cs="Times New Roman"/>
          <w:sz w:val="24"/>
          <w:szCs w:val="24"/>
        </w:rPr>
      </w:pPr>
    </w:p>
    <w:p w:rsidR="00361590" w:rsidRPr="0000399B" w:rsidRDefault="001B24AF" w:rsidP="0018406C">
      <w:pPr>
        <w:spacing w:after="0" w:line="480" w:lineRule="auto"/>
        <w:jc w:val="center"/>
        <w:rPr>
          <w:rFonts w:ascii="Times New Roman" w:hAnsi="Times New Roman" w:cs="Times New Roman"/>
          <w:i/>
          <w:sz w:val="24"/>
          <w:szCs w:val="24"/>
        </w:rPr>
      </w:pPr>
      <w:r w:rsidRPr="0000399B">
        <w:rPr>
          <w:rFonts w:ascii="Times New Roman" w:hAnsi="Times New Roman" w:cs="Times New Roman"/>
          <w:i/>
          <w:sz w:val="24"/>
          <w:szCs w:val="24"/>
        </w:rPr>
        <w:t>2</w:t>
      </w:r>
      <w:r w:rsidR="008A0BD2" w:rsidRPr="0000399B">
        <w:rPr>
          <w:rFonts w:ascii="Times New Roman" w:hAnsi="Times New Roman" w:cs="Times New Roman"/>
          <w:i/>
          <w:sz w:val="24"/>
          <w:szCs w:val="24"/>
        </w:rPr>
        <w:t>.</w:t>
      </w:r>
      <w:r w:rsidR="0018406C" w:rsidRPr="0000399B">
        <w:rPr>
          <w:rFonts w:ascii="Times New Roman" w:hAnsi="Times New Roman" w:cs="Times New Roman"/>
          <w:i/>
          <w:sz w:val="24"/>
          <w:szCs w:val="24"/>
        </w:rPr>
        <w:t xml:space="preserve">2. </w:t>
      </w:r>
      <w:r w:rsidR="0028022D">
        <w:rPr>
          <w:rFonts w:ascii="Times New Roman" w:hAnsi="Times New Roman" w:cs="Times New Roman"/>
          <w:i/>
          <w:sz w:val="24"/>
          <w:szCs w:val="24"/>
        </w:rPr>
        <w:t xml:space="preserve">Decomposing the </w:t>
      </w:r>
      <w:proofErr w:type="gramStart"/>
      <w:r w:rsidR="00D0750C">
        <w:rPr>
          <w:rFonts w:ascii="Times New Roman" w:hAnsi="Times New Roman" w:cs="Times New Roman"/>
          <w:i/>
          <w:sz w:val="24"/>
          <w:szCs w:val="24"/>
        </w:rPr>
        <w:t xml:space="preserve">relative  </w:t>
      </w:r>
      <w:r w:rsidR="0028022D">
        <w:rPr>
          <w:rFonts w:ascii="Times New Roman" w:hAnsi="Times New Roman" w:cs="Times New Roman"/>
          <w:i/>
          <w:sz w:val="24"/>
          <w:szCs w:val="24"/>
        </w:rPr>
        <w:t>export</w:t>
      </w:r>
      <w:proofErr w:type="gramEnd"/>
      <w:r w:rsidR="0028022D">
        <w:rPr>
          <w:rFonts w:ascii="Times New Roman" w:hAnsi="Times New Roman" w:cs="Times New Roman"/>
          <w:i/>
          <w:sz w:val="24"/>
          <w:szCs w:val="24"/>
        </w:rPr>
        <w:t xml:space="preserve"> growth </w:t>
      </w:r>
    </w:p>
    <w:p w:rsidR="004B10A7" w:rsidRPr="0000399B" w:rsidRDefault="00487F4B" w:rsidP="004B10A7">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The second</w:t>
      </w:r>
      <w:r w:rsidR="009C2D9B" w:rsidRPr="0000399B">
        <w:rPr>
          <w:rFonts w:ascii="Times New Roman" w:hAnsi="Times New Roman" w:cs="Times New Roman"/>
          <w:sz w:val="24"/>
          <w:szCs w:val="24"/>
        </w:rPr>
        <w:t xml:space="preserve"> </w:t>
      </w:r>
      <w:r w:rsidR="003C69B0" w:rsidRPr="0000399B">
        <w:rPr>
          <w:rFonts w:ascii="Times New Roman" w:hAnsi="Times New Roman" w:cs="Times New Roman"/>
          <w:sz w:val="24"/>
          <w:szCs w:val="24"/>
        </w:rPr>
        <w:t>CMS</w:t>
      </w:r>
      <w:r w:rsidRPr="0000399B">
        <w:rPr>
          <w:rFonts w:ascii="Times New Roman" w:hAnsi="Times New Roman" w:cs="Times New Roman"/>
          <w:sz w:val="24"/>
          <w:szCs w:val="24"/>
        </w:rPr>
        <w:t>A</w:t>
      </w:r>
      <w:r w:rsidR="009C2D9B" w:rsidRPr="0000399B">
        <w:rPr>
          <w:rFonts w:ascii="Times New Roman" w:hAnsi="Times New Roman" w:cs="Times New Roman"/>
          <w:sz w:val="24"/>
          <w:szCs w:val="24"/>
        </w:rPr>
        <w:t xml:space="preserve"> used in this study is </w:t>
      </w:r>
      <w:r w:rsidR="00577790" w:rsidRPr="0000399B">
        <w:rPr>
          <w:rFonts w:ascii="Times New Roman" w:hAnsi="Times New Roman" w:cs="Times New Roman"/>
          <w:sz w:val="24"/>
          <w:szCs w:val="24"/>
        </w:rPr>
        <w:t xml:space="preserve">adapted from </w:t>
      </w:r>
      <w:proofErr w:type="spellStart"/>
      <w:r w:rsidR="009C2D9B" w:rsidRPr="0000399B">
        <w:rPr>
          <w:rFonts w:ascii="Times New Roman" w:hAnsi="Times New Roman" w:cs="Times New Roman"/>
          <w:sz w:val="24"/>
          <w:szCs w:val="24"/>
        </w:rPr>
        <w:t>Nyssens</w:t>
      </w:r>
      <w:proofErr w:type="spellEnd"/>
      <w:r w:rsidR="009C2D9B" w:rsidRPr="0000399B">
        <w:rPr>
          <w:rFonts w:ascii="Times New Roman" w:hAnsi="Times New Roman" w:cs="Times New Roman"/>
          <w:sz w:val="24"/>
          <w:szCs w:val="24"/>
        </w:rPr>
        <w:t xml:space="preserve"> &amp; </w:t>
      </w:r>
      <w:proofErr w:type="spellStart"/>
      <w:r w:rsidR="009C2D9B" w:rsidRPr="0000399B">
        <w:rPr>
          <w:rFonts w:ascii="Times New Roman" w:hAnsi="Times New Roman" w:cs="Times New Roman"/>
          <w:sz w:val="24"/>
          <w:szCs w:val="24"/>
        </w:rPr>
        <w:t>Poullet</w:t>
      </w:r>
      <w:proofErr w:type="spellEnd"/>
      <w:r w:rsidR="009C2D9B" w:rsidRPr="0000399B">
        <w:rPr>
          <w:rFonts w:ascii="Times New Roman" w:hAnsi="Times New Roman" w:cs="Times New Roman"/>
          <w:sz w:val="24"/>
          <w:szCs w:val="24"/>
        </w:rPr>
        <w:t xml:space="preserve"> (1990)</w:t>
      </w:r>
      <w:r w:rsidR="00C204CB" w:rsidRPr="0000399B">
        <w:rPr>
          <w:rFonts w:ascii="Times New Roman" w:hAnsi="Times New Roman" w:cs="Times New Roman"/>
          <w:sz w:val="24"/>
          <w:szCs w:val="24"/>
        </w:rPr>
        <w:t xml:space="preserve"> </w:t>
      </w:r>
      <w:r w:rsidR="00403F5E">
        <w:rPr>
          <w:rFonts w:ascii="Times New Roman" w:hAnsi="Times New Roman" w:cs="Times New Roman"/>
          <w:sz w:val="24"/>
          <w:szCs w:val="24"/>
        </w:rPr>
        <w:t xml:space="preserve">and also adopts </w:t>
      </w:r>
      <w:proofErr w:type="spellStart"/>
      <w:r w:rsidR="00403F5E">
        <w:rPr>
          <w:rFonts w:ascii="Times New Roman" w:hAnsi="Times New Roman" w:cs="Times New Roman"/>
          <w:sz w:val="24"/>
          <w:szCs w:val="24"/>
        </w:rPr>
        <w:t>Milana’s</w:t>
      </w:r>
      <w:proofErr w:type="spellEnd"/>
      <w:r w:rsidR="00403F5E">
        <w:rPr>
          <w:rFonts w:ascii="Times New Roman" w:hAnsi="Times New Roman" w:cs="Times New Roman"/>
          <w:sz w:val="24"/>
          <w:szCs w:val="24"/>
        </w:rPr>
        <w:t xml:space="preserve"> solution. </w:t>
      </w:r>
      <w:r w:rsidR="004B10A7">
        <w:rPr>
          <w:rFonts w:ascii="Times New Roman" w:hAnsi="Times New Roman" w:cs="Times New Roman"/>
          <w:sz w:val="24"/>
          <w:szCs w:val="24"/>
        </w:rPr>
        <w:t>In th</w:t>
      </w:r>
      <w:r w:rsidR="00403F5E">
        <w:rPr>
          <w:rFonts w:ascii="Times New Roman" w:hAnsi="Times New Roman" w:cs="Times New Roman"/>
          <w:sz w:val="24"/>
          <w:szCs w:val="24"/>
        </w:rPr>
        <w:t>is case</w:t>
      </w:r>
      <w:r w:rsidR="004B10A7">
        <w:rPr>
          <w:rFonts w:ascii="Times New Roman" w:hAnsi="Times New Roman" w:cs="Times New Roman"/>
          <w:sz w:val="24"/>
          <w:szCs w:val="24"/>
        </w:rPr>
        <w:t xml:space="preserve">, the total effect is </w:t>
      </w:r>
      <w:r w:rsidR="00B31D38" w:rsidRPr="0000399B">
        <w:rPr>
          <w:rFonts w:ascii="Times New Roman" w:hAnsi="Times New Roman" w:cs="Times New Roman"/>
          <w:sz w:val="24"/>
          <w:szCs w:val="24"/>
        </w:rPr>
        <w:t xml:space="preserve">the difference </w:t>
      </w:r>
      <w:r w:rsidR="000A7F58">
        <w:rPr>
          <w:rFonts w:ascii="Times New Roman" w:hAnsi="Times New Roman" w:cs="Times New Roman"/>
          <w:sz w:val="24"/>
          <w:szCs w:val="24"/>
        </w:rPr>
        <w:t xml:space="preserve">between the </w:t>
      </w:r>
      <w:proofErr w:type="gramStart"/>
      <w:r w:rsidR="00F902FC">
        <w:rPr>
          <w:rFonts w:ascii="Times New Roman" w:hAnsi="Times New Roman" w:cs="Times New Roman"/>
          <w:sz w:val="24"/>
          <w:szCs w:val="24"/>
        </w:rPr>
        <w:t xml:space="preserve">exports’ </w:t>
      </w:r>
      <w:r w:rsidR="0079664D" w:rsidRPr="0000399B">
        <w:rPr>
          <w:rFonts w:ascii="Times New Roman" w:hAnsi="Times New Roman" w:cs="Times New Roman"/>
          <w:sz w:val="24"/>
          <w:szCs w:val="24"/>
        </w:rPr>
        <w:t xml:space="preserve"> </w:t>
      </w:r>
      <w:r w:rsidR="00F902FC">
        <w:rPr>
          <w:rFonts w:ascii="Times New Roman" w:hAnsi="Times New Roman" w:cs="Times New Roman"/>
          <w:sz w:val="24"/>
          <w:szCs w:val="24"/>
        </w:rPr>
        <w:t>market</w:t>
      </w:r>
      <w:proofErr w:type="gramEnd"/>
      <w:r w:rsidR="00F902FC">
        <w:rPr>
          <w:rFonts w:ascii="Times New Roman" w:hAnsi="Times New Roman" w:cs="Times New Roman"/>
          <w:sz w:val="24"/>
          <w:szCs w:val="24"/>
        </w:rPr>
        <w:t xml:space="preserve"> share </w:t>
      </w:r>
      <w:r w:rsidR="001A7B66">
        <w:rPr>
          <w:rStyle w:val="Refdenotaderodap"/>
          <w:rFonts w:ascii="Times New Roman" w:hAnsi="Times New Roman" w:cs="Times New Roman"/>
          <w:sz w:val="24"/>
          <w:szCs w:val="24"/>
        </w:rPr>
        <w:footnoteReference w:id="6"/>
      </w:r>
      <w:r w:rsidR="000A7F58">
        <w:rPr>
          <w:rFonts w:ascii="Times New Roman" w:hAnsi="Times New Roman" w:cs="Times New Roman"/>
          <w:sz w:val="24"/>
          <w:szCs w:val="24"/>
        </w:rPr>
        <w:t xml:space="preserve"> of a country</w:t>
      </w:r>
      <w:r w:rsidR="00FC6CF4">
        <w:rPr>
          <w:rFonts w:ascii="Times New Roman" w:hAnsi="Times New Roman" w:cs="Times New Roman"/>
          <w:sz w:val="24"/>
          <w:szCs w:val="24"/>
        </w:rPr>
        <w:t xml:space="preserve"> (</w:t>
      </w:r>
      <w:r w:rsidR="004B10A7" w:rsidRPr="0000399B">
        <w:rPr>
          <w:rFonts w:ascii="Times New Roman" w:eastAsiaTheme="minorEastAsia" w:hAnsi="Times New Roman" w:cs="Times New Roman"/>
          <w:sz w:val="24"/>
          <w:szCs w:val="24"/>
        </w:rPr>
        <w:t>group of countries</w:t>
      </w:r>
      <w:r w:rsidR="00FC6CF4">
        <w:rPr>
          <w:rFonts w:ascii="Times New Roman" w:eastAsiaTheme="minorEastAsia" w:hAnsi="Times New Roman" w:cs="Times New Roman"/>
          <w:sz w:val="24"/>
          <w:szCs w:val="24"/>
        </w:rPr>
        <w:t>)</w:t>
      </w:r>
      <w:r w:rsidR="000A7F58">
        <w:rPr>
          <w:rFonts w:ascii="Times New Roman" w:hAnsi="Times New Roman" w:cs="Times New Roman"/>
          <w:sz w:val="24"/>
          <w:szCs w:val="24"/>
        </w:rPr>
        <w:t xml:space="preserve"> and </w:t>
      </w:r>
      <w:r w:rsidR="00740DFE" w:rsidRPr="0000399B">
        <w:rPr>
          <w:rFonts w:ascii="Times New Roman" w:hAnsi="Times New Roman" w:cs="Times New Roman"/>
          <w:sz w:val="24"/>
          <w:szCs w:val="24"/>
        </w:rPr>
        <w:t xml:space="preserve">the </w:t>
      </w:r>
      <w:r w:rsidR="00F902FC">
        <w:rPr>
          <w:rFonts w:ascii="Times New Roman" w:hAnsi="Times New Roman" w:cs="Times New Roman"/>
          <w:sz w:val="24"/>
          <w:szCs w:val="24"/>
        </w:rPr>
        <w:t xml:space="preserve">exports’ market share </w:t>
      </w:r>
      <w:r w:rsidR="000A7F58">
        <w:rPr>
          <w:rFonts w:ascii="Times New Roman" w:hAnsi="Times New Roman" w:cs="Times New Roman"/>
          <w:sz w:val="24"/>
          <w:szCs w:val="24"/>
        </w:rPr>
        <w:t xml:space="preserve">of </w:t>
      </w:r>
      <w:r w:rsidR="004B10A7">
        <w:rPr>
          <w:rFonts w:ascii="Times New Roman" w:hAnsi="Times New Roman" w:cs="Times New Roman"/>
          <w:sz w:val="24"/>
          <w:szCs w:val="24"/>
        </w:rPr>
        <w:t xml:space="preserve">the rest of the world </w:t>
      </w:r>
      <w:r w:rsidR="00F902FC">
        <w:rPr>
          <w:rFonts w:ascii="Times New Roman" w:hAnsi="Times New Roman" w:cs="Times New Roman"/>
          <w:sz w:val="24"/>
          <w:szCs w:val="24"/>
        </w:rPr>
        <w:t xml:space="preserve">in the same destination market. It </w:t>
      </w:r>
      <w:r w:rsidR="004B10A7">
        <w:rPr>
          <w:rFonts w:ascii="Times New Roman" w:hAnsi="Times New Roman" w:cs="Times New Roman"/>
          <w:sz w:val="24"/>
          <w:szCs w:val="24"/>
        </w:rPr>
        <w:t>can be decomposed as fol</w:t>
      </w:r>
      <w:r w:rsidR="00F902FC">
        <w:rPr>
          <w:rFonts w:ascii="Times New Roman" w:hAnsi="Times New Roman" w:cs="Times New Roman"/>
          <w:sz w:val="24"/>
          <w:szCs w:val="24"/>
        </w:rPr>
        <w:t>l</w:t>
      </w:r>
      <w:r w:rsidR="004B10A7">
        <w:rPr>
          <w:rFonts w:ascii="Times New Roman" w:hAnsi="Times New Roman" w:cs="Times New Roman"/>
          <w:sz w:val="24"/>
          <w:szCs w:val="24"/>
        </w:rPr>
        <w:t>ows:</w:t>
      </w:r>
    </w:p>
    <w:p w:rsidR="00AC0A09" w:rsidRPr="0000399B" w:rsidRDefault="00B000B8" w:rsidP="00892A0D">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w:t>
      </w: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126"/>
        <w:gridCol w:w="2126"/>
      </w:tblGrid>
      <w:tr w:rsidR="00B000B8" w:rsidRPr="0000399B" w:rsidTr="00892A0D">
        <w:trPr>
          <w:jc w:val="center"/>
        </w:trPr>
        <w:tc>
          <w:tcPr>
            <w:tcW w:w="6799" w:type="dxa"/>
            <w:gridSpan w:val="3"/>
          </w:tcPr>
          <w:p w:rsidR="00B000B8" w:rsidRPr="0000399B" w:rsidRDefault="008C68D7" w:rsidP="00B000B8">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j</m:t>
                    </m:r>
                  </m:sub>
                </m:sSub>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ij</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ij</m:t>
                    </m:r>
                  </m:sub>
                  <m:sup>
                    <m:r>
                      <w:rPr>
                        <w:rFonts w:ascii="Cambria Math"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j</m:t>
                    </m:r>
                  </m:sub>
                </m:sSub>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ij</m:t>
                    </m:r>
                  </m:sub>
                  <m:sup>
                    <m:r>
                      <w:rPr>
                        <w:rFonts w:ascii="Cambria Math" w:hAnsi="Cambria Math" w:cs="Times New Roman"/>
                        <w:sz w:val="24"/>
                        <w:szCs w:val="24"/>
                      </w:rPr>
                      <m:t>*</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ij</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ij</m:t>
                        </m:r>
                      </m:sub>
                      <m:sup>
                        <m:r>
                          <w:rPr>
                            <w:rFonts w:ascii="Cambria Math" w:hAnsi="Cambria Math" w:cs="Times New Roman"/>
                            <w:sz w:val="24"/>
                            <w:szCs w:val="24"/>
                          </w:rPr>
                          <m:t>*</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 xml:space="preserve">j </m:t>
                    </m:r>
                  </m:sub>
                </m:sSub>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ij</m:t>
                        </m:r>
                      </m:sub>
                      <m:sup>
                        <m:r>
                          <w:rPr>
                            <w:rFonts w:ascii="Cambria Math" w:hAnsi="Cambria Math" w:cs="Times New Roman"/>
                            <w:sz w:val="24"/>
                            <w:szCs w:val="24"/>
                          </w:rPr>
                          <m:t>*</m:t>
                        </m:r>
                      </m:sup>
                    </m:sSubSup>
                  </m:e>
                </m:d>
              </m:oMath>
            </m:oMathPara>
          </w:p>
        </w:tc>
      </w:tr>
      <w:tr w:rsidR="00B000B8" w:rsidRPr="0000399B" w:rsidTr="00892A0D">
        <w:trPr>
          <w:jc w:val="center"/>
        </w:trPr>
        <w:tc>
          <w:tcPr>
            <w:tcW w:w="2547" w:type="dxa"/>
          </w:tcPr>
          <w:p w:rsidR="00B000B8" w:rsidRPr="0000399B" w:rsidRDefault="008C68D7" w:rsidP="00892A0D">
            <w:pPr>
              <w:spacing w:line="480" w:lineRule="auto"/>
              <w:jc w:val="center"/>
              <w:rPr>
                <w:rFonts w:ascii="Times New Roman" w:hAnsi="Times New Roman" w:cs="Times New Roman"/>
                <w:sz w:val="24"/>
                <w:szCs w:val="24"/>
              </w:rPr>
            </w:pPr>
            <w:r w:rsidRPr="008C68D7">
              <w:rPr>
                <w:rFonts w:ascii="Times New Roman" w:eastAsiaTheme="minorEastAsia" w:hAnsi="Times New Roman" w:cs="Times New Roman"/>
                <w:noProof/>
                <w:sz w:val="24"/>
                <w:szCs w:val="24"/>
                <w:lang w:val="pt-PT" w:eastAsia="pt-PT"/>
              </w:rPr>
              <w:pict>
                <v:shape id="Chaveta à direita 8" o:spid="_x0000_s1033" type="#_x0000_t88" style="position:absolute;left:0;text-align:left;margin-left:51.55pt;margin-top:-62.45pt;width:12.9pt;height:113.45pt;rotation:90;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" adj="205" strokecolor="windowText" strokeweight=".5pt">
                  <v:stroke joinstyle="miter"/>
                </v:shape>
              </w:pict>
            </w:r>
            <w:r w:rsidR="00896E2C" w:rsidRPr="0000399B">
              <w:rPr>
                <w:rFonts w:ascii="Times New Roman" w:eastAsia="Times New Roman" w:hAnsi="Times New Roman" w:cs="Times New Roman"/>
                <w:smallCaps/>
                <w:sz w:val="24"/>
                <w:szCs w:val="24"/>
                <w:lang w:eastAsia="pt-PT"/>
              </w:rPr>
              <w:t>Total Effect</w:t>
            </w:r>
          </w:p>
        </w:tc>
        <w:tc>
          <w:tcPr>
            <w:tcW w:w="2126" w:type="dxa"/>
          </w:tcPr>
          <w:p w:rsidR="00B000B8" w:rsidRPr="0000399B" w:rsidRDefault="008C68D7" w:rsidP="00892A0D">
            <w:pPr>
              <w:spacing w:line="480" w:lineRule="auto"/>
              <w:jc w:val="center"/>
              <w:rPr>
                <w:rFonts w:ascii="Times New Roman" w:hAnsi="Times New Roman" w:cs="Times New Roman"/>
                <w:sz w:val="24"/>
                <w:szCs w:val="24"/>
              </w:rPr>
            </w:pPr>
            <w:r w:rsidRPr="008C68D7">
              <w:rPr>
                <w:rFonts w:ascii="Times New Roman" w:eastAsiaTheme="minorEastAsia" w:hAnsi="Times New Roman" w:cs="Times New Roman"/>
                <w:noProof/>
                <w:sz w:val="24"/>
                <w:szCs w:val="24"/>
                <w:lang w:val="pt-PT" w:eastAsia="pt-PT"/>
              </w:rPr>
              <w:pict>
                <v:shape id="Chaveta à direita 9" o:spid="_x0000_s1032" type="#_x0000_t88" style="position:absolute;left:0;text-align:left;margin-left:40.2pt;margin-top:-48.25pt;width:13.15pt;height:85.4pt;rotation:90;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" adj="277" strokecolor="windowText" strokeweight=".5pt">
                  <v:stroke joinstyle="miter"/>
                </v:shape>
              </w:pict>
            </w:r>
            <w:r w:rsidR="00896E2C" w:rsidRPr="0000399B">
              <w:rPr>
                <w:rFonts w:ascii="Times New Roman" w:eastAsia="Times New Roman" w:hAnsi="Times New Roman" w:cs="Times New Roman"/>
                <w:smallCaps/>
                <w:sz w:val="24"/>
                <w:szCs w:val="24"/>
                <w:lang w:eastAsia="pt-PT"/>
              </w:rPr>
              <w:t>Structure Effect</w:t>
            </w:r>
          </w:p>
        </w:tc>
        <w:tc>
          <w:tcPr>
            <w:tcW w:w="2126" w:type="dxa"/>
          </w:tcPr>
          <w:p w:rsidR="00B000B8" w:rsidRPr="0000399B" w:rsidRDefault="008C68D7" w:rsidP="00892A0D">
            <w:pPr>
              <w:spacing w:line="276" w:lineRule="auto"/>
              <w:jc w:val="center"/>
              <w:rPr>
                <w:rFonts w:ascii="Times New Roman" w:hAnsi="Times New Roman" w:cs="Times New Roman"/>
                <w:sz w:val="24"/>
                <w:szCs w:val="24"/>
              </w:rPr>
            </w:pPr>
            <w:r w:rsidRPr="008C68D7">
              <w:rPr>
                <w:rFonts w:ascii="Times New Roman" w:eastAsiaTheme="minorEastAsia" w:hAnsi="Times New Roman" w:cs="Times New Roman"/>
                <w:noProof/>
                <w:sz w:val="24"/>
                <w:szCs w:val="24"/>
                <w:lang w:val="pt-PT" w:eastAsia="pt-PT"/>
              </w:rPr>
              <w:pict>
                <v:shape id="Chaveta à direita 10" o:spid="_x0000_s1031" type="#_x0000_t88" style="position:absolute;left:0;text-align:left;margin-left:40.3pt;margin-top:-51.45pt;width:13.05pt;height:91.05pt;rotation:90;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" adj="258" strokecolor="windowText" strokeweight=".5pt">
                  <v:stroke joinstyle="miter"/>
                </v:shape>
              </w:pict>
            </w:r>
            <w:r w:rsidR="00896E2C" w:rsidRPr="0000399B">
              <w:rPr>
                <w:rFonts w:ascii="Times New Roman" w:eastAsia="Times New Roman" w:hAnsi="Times New Roman" w:cs="Times New Roman"/>
                <w:smallCaps/>
                <w:sz w:val="24"/>
                <w:szCs w:val="24"/>
                <w:lang w:eastAsia="pt-PT"/>
              </w:rPr>
              <w:t>Competitiveness Effect</w:t>
            </w:r>
          </w:p>
        </w:tc>
      </w:tr>
    </w:tbl>
    <w:p w:rsidR="00B000B8" w:rsidRPr="0000399B" w:rsidRDefault="00B000B8" w:rsidP="00892A0D">
      <w:pPr>
        <w:tabs>
          <w:tab w:val="left" w:pos="3544"/>
        </w:tabs>
        <w:spacing w:after="0" w:line="480" w:lineRule="auto"/>
        <w:jc w:val="both"/>
        <w:rPr>
          <w:rFonts w:ascii="Times New Roman" w:eastAsiaTheme="minorEastAsia" w:hAnsi="Times New Roman" w:cs="Times New Roman"/>
          <w:sz w:val="24"/>
          <w:szCs w:val="24"/>
        </w:rPr>
      </w:pPr>
    </w:p>
    <w:p w:rsidR="00B000B8" w:rsidRPr="0000399B" w:rsidRDefault="008B0D69">
      <w:pPr>
        <w:spacing w:after="0" w:line="480" w:lineRule="auto"/>
        <w:jc w:val="both"/>
        <w:rPr>
          <w:rFonts w:ascii="Times New Roman" w:eastAsiaTheme="minorEastAsia" w:hAnsi="Times New Roman" w:cs="Times New Roman"/>
          <w:sz w:val="24"/>
          <w:szCs w:val="24"/>
        </w:rPr>
      </w:pPr>
      <w:r w:rsidRPr="0000399B">
        <w:rPr>
          <w:rFonts w:ascii="Times New Roman" w:eastAsiaTheme="minorEastAsia" w:hAnsi="Times New Roman" w:cs="Times New Roman"/>
          <w:sz w:val="24"/>
          <w:szCs w:val="24"/>
        </w:rPr>
        <w:t>w</w:t>
      </w:r>
      <w:r w:rsidR="00B000B8" w:rsidRPr="0000399B">
        <w:rPr>
          <w:rFonts w:ascii="Times New Roman" w:eastAsiaTheme="minorEastAsia"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den>
        </m:f>
        <m:r>
          <w:rPr>
            <w:rFonts w:ascii="Cambria Math" w:eastAsiaTheme="minorEastAsia" w:hAnsi="Cambria Math" w:cs="Times New Roman"/>
            <w:sz w:val="24"/>
            <w:szCs w:val="24"/>
          </w:rPr>
          <m:t xml:space="preserve"> </m:t>
        </m:r>
      </m:oMath>
      <w:r w:rsidR="001575FC" w:rsidRPr="0000399B">
        <w:rPr>
          <w:rFonts w:ascii="Times New Roman" w:eastAsiaTheme="minorEastAsia" w:hAnsi="Times New Roman" w:cs="Times New Roman"/>
          <w:sz w:val="24"/>
          <w:szCs w:val="24"/>
        </w:rPr>
        <w:t>is the export growth rate</w:t>
      </w:r>
      <w:r w:rsidR="00B000B8" w:rsidRPr="0000399B">
        <w:rPr>
          <w:rFonts w:ascii="Times New Roman" w:eastAsiaTheme="minorEastAsia" w:hAnsi="Times New Roman" w:cs="Times New Roman"/>
          <w:sz w:val="24"/>
          <w:szCs w:val="24"/>
        </w:rPr>
        <w:t xml:space="preserve"> of a country of product </w:t>
      </w:r>
      <m:oMath>
        <m:r>
          <w:rPr>
            <w:rFonts w:ascii="Cambria Math" w:eastAsiaTheme="minorEastAsia" w:hAnsi="Cambria Math" w:cs="Times New Roman"/>
            <w:sz w:val="24"/>
            <w:szCs w:val="24"/>
          </w:rPr>
          <m:t>i</m:t>
        </m:r>
      </m:oMath>
      <w:r w:rsidR="00B000B8" w:rsidRPr="0000399B">
        <w:rPr>
          <w:rFonts w:ascii="Times New Roman" w:eastAsiaTheme="minorEastAsia" w:hAnsi="Times New Roman" w:cs="Times New Roman"/>
          <w:sz w:val="24"/>
          <w:szCs w:val="24"/>
        </w:rPr>
        <w:t xml:space="preserve"> to the  destination market </w:t>
      </w:r>
      <m:oMath>
        <m:r>
          <w:rPr>
            <w:rFonts w:ascii="Cambria Math" w:hAnsi="Cambria Math" w:cs="Times New Roman"/>
            <w:sz w:val="24"/>
            <w:szCs w:val="24"/>
          </w:rPr>
          <m:t>j</m:t>
        </m:r>
      </m:oMath>
      <w:r w:rsidR="001575FC" w:rsidRPr="0000399B">
        <w:rPr>
          <w:rFonts w:ascii="Times New Roman" w:eastAsiaTheme="minorEastAsia" w:hAnsi="Times New Roman" w:cs="Times New Roman"/>
          <w:sz w:val="24"/>
          <w:szCs w:val="24"/>
        </w:rPr>
        <w:t xml:space="preserve">, </w:t>
      </w:r>
      <w:r w:rsidR="00287A1B">
        <w:rPr>
          <w:rFonts w:ascii="Times New Roman" w:eastAsiaTheme="minorEastAsia" w:hAnsi="Times New Roman" w:cs="Times New Roman"/>
          <w:sz w:val="24"/>
          <w:szCs w:val="24"/>
        </w:rPr>
        <w:t>in period t</w:t>
      </w:r>
      <w:r w:rsidR="00B000B8" w:rsidRPr="0000399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ij=</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 t-1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den>
        </m:f>
      </m:oMath>
      <w:r w:rsidR="00B000B8" w:rsidRPr="0000399B">
        <w:rPr>
          <w:rFonts w:ascii="Times New Roman" w:eastAsiaTheme="minorEastAsia" w:hAnsi="Times New Roman" w:cs="Times New Roman"/>
          <w:sz w:val="24"/>
          <w:szCs w:val="24"/>
        </w:rPr>
        <w:t xml:space="preserve"> </w:t>
      </w:r>
      <w:r w:rsidR="00B000B8" w:rsidRPr="0000399B">
        <w:rPr>
          <w:rFonts w:ascii="Times New Roman" w:hAnsi="Times New Roman" w:cs="Times New Roman"/>
          <w:sz w:val="24"/>
          <w:szCs w:val="24"/>
        </w:rPr>
        <w:t xml:space="preserve">is the share of </w:t>
      </w:r>
      <w:r w:rsidR="004B10A7">
        <w:rPr>
          <w:rFonts w:ascii="Times New Roman" w:hAnsi="Times New Roman" w:cs="Times New Roman"/>
          <w:sz w:val="24"/>
          <w:szCs w:val="24"/>
        </w:rPr>
        <w:t xml:space="preserve"> </w:t>
      </w:r>
      <w:r w:rsidR="00B000B8" w:rsidRPr="0000399B">
        <w:rPr>
          <w:rFonts w:ascii="Times New Roman" w:hAnsi="Times New Roman" w:cs="Times New Roman"/>
          <w:sz w:val="24"/>
          <w:szCs w:val="24"/>
        </w:rPr>
        <w:t xml:space="preserve">product </w:t>
      </w:r>
      <w:proofErr w:type="spellStart"/>
      <w:r w:rsidR="00B000B8" w:rsidRPr="0000399B">
        <w:rPr>
          <w:rFonts w:ascii="Times New Roman" w:hAnsi="Times New Roman" w:cs="Times New Roman"/>
          <w:i/>
          <w:sz w:val="24"/>
          <w:szCs w:val="24"/>
        </w:rPr>
        <w:t>i</w:t>
      </w:r>
      <w:proofErr w:type="spellEnd"/>
      <w:r w:rsidR="00B000B8" w:rsidRPr="0000399B">
        <w:rPr>
          <w:rFonts w:ascii="Times New Roman" w:hAnsi="Times New Roman" w:cs="Times New Roman"/>
          <w:sz w:val="24"/>
          <w:szCs w:val="24"/>
        </w:rPr>
        <w:t xml:space="preserve"> </w:t>
      </w:r>
      <w:r w:rsidR="00646E7E">
        <w:rPr>
          <w:rFonts w:ascii="Times New Roman" w:hAnsi="Times New Roman" w:cs="Times New Roman"/>
          <w:sz w:val="24"/>
          <w:szCs w:val="24"/>
        </w:rPr>
        <w:t>to</w:t>
      </w:r>
      <w:r w:rsidR="00287A1B">
        <w:rPr>
          <w:rFonts w:ascii="Times New Roman" w:hAnsi="Times New Roman" w:cs="Times New Roman"/>
          <w:sz w:val="24"/>
          <w:szCs w:val="24"/>
        </w:rPr>
        <w:t xml:space="preserve"> </w:t>
      </w:r>
      <w:r w:rsidR="00B000B8" w:rsidRPr="0000399B">
        <w:rPr>
          <w:rFonts w:ascii="Times New Roman" w:hAnsi="Times New Roman" w:cs="Times New Roman"/>
          <w:sz w:val="24"/>
          <w:szCs w:val="24"/>
        </w:rPr>
        <w:t xml:space="preserve">destination market </w:t>
      </w:r>
      <w:r w:rsidR="00B000B8" w:rsidRPr="0000399B">
        <w:rPr>
          <w:rFonts w:ascii="Times New Roman" w:hAnsi="Times New Roman" w:cs="Times New Roman"/>
          <w:i/>
          <w:sz w:val="24"/>
          <w:szCs w:val="24"/>
        </w:rPr>
        <w:t>j</w:t>
      </w:r>
      <w:r w:rsidR="00B000B8" w:rsidRPr="0000399B">
        <w:rPr>
          <w:rFonts w:ascii="Times New Roman" w:hAnsi="Times New Roman" w:cs="Times New Roman"/>
          <w:sz w:val="24"/>
          <w:szCs w:val="24"/>
        </w:rPr>
        <w:t xml:space="preserve"> in tota</w:t>
      </w:r>
      <w:r w:rsidR="001575FC" w:rsidRPr="0000399B">
        <w:rPr>
          <w:rFonts w:ascii="Times New Roman" w:hAnsi="Times New Roman" w:cs="Times New Roman"/>
          <w:sz w:val="24"/>
          <w:szCs w:val="24"/>
        </w:rPr>
        <w:t>l exports</w:t>
      </w:r>
      <w:r w:rsidR="003C11F7">
        <w:rPr>
          <w:rFonts w:ascii="Times New Roman" w:hAnsi="Times New Roman" w:cs="Times New Roman"/>
          <w:sz w:val="24"/>
          <w:szCs w:val="24"/>
        </w:rPr>
        <w:t xml:space="preserve"> of the analysed country</w:t>
      </w:r>
      <w:r w:rsidR="001575FC" w:rsidRPr="0000399B">
        <w:rPr>
          <w:rFonts w:ascii="Times New Roman" w:hAnsi="Times New Roman" w:cs="Times New Roman"/>
          <w:sz w:val="24"/>
          <w:szCs w:val="24"/>
        </w:rPr>
        <w:t xml:space="preserve">, in </w:t>
      </w:r>
      <w:r w:rsidR="00646E7E">
        <w:rPr>
          <w:rFonts w:ascii="Times New Roman" w:hAnsi="Times New Roman" w:cs="Times New Roman"/>
          <w:sz w:val="24"/>
          <w:szCs w:val="24"/>
        </w:rPr>
        <w:t xml:space="preserve">period </w:t>
      </w:r>
      <m:oMath>
        <m:r>
          <w:rPr>
            <w:rFonts w:ascii="Cambria Math" w:hAnsi="Cambria Math" w:cs="Times New Roman"/>
            <w:sz w:val="24"/>
            <w:szCs w:val="24"/>
          </w:rPr>
          <m:t xml:space="preserve">t-1 </m:t>
        </m:r>
        <m:r>
          <m:rPr>
            <m:sty m:val="p"/>
          </m:rPr>
          <w:rPr>
            <w:rFonts w:ascii="Cambria Math" w:hAnsi="Cambria Math" w:cs="Times New Roman"/>
            <w:sz w:val="24"/>
            <w:szCs w:val="24"/>
          </w:rPr>
          <m:t>and</m:t>
        </m:r>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ij</m:t>
            </m:r>
          </m:sub>
          <m:sup>
            <m:r>
              <w:rPr>
                <w:rFonts w:ascii="Cambria Math" w:hAnsi="Cambria Math" w:cs="Times New Roman"/>
                <w:sz w:val="24"/>
                <w:szCs w:val="24"/>
              </w:rPr>
              <m:t>*</m:t>
            </m:r>
          </m:sup>
        </m:sSubSup>
      </m:oMath>
      <w:r w:rsidR="00B000B8" w:rsidRPr="0000399B">
        <w:rPr>
          <w:rFonts w:ascii="Times New Roman" w:eastAsiaTheme="minorEastAsia" w:hAnsi="Times New Roman" w:cs="Times New Roman"/>
          <w:sz w:val="24"/>
          <w:szCs w:val="24"/>
        </w:rPr>
        <w:t xml:space="preserve"> and</w:t>
      </w:r>
      <w:r w:rsidR="00B000B8" w:rsidRPr="0000399B">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ij</m:t>
            </m:r>
          </m:sub>
          <m:sup>
            <m:r>
              <w:rPr>
                <w:rFonts w:ascii="Cambria Math" w:hAnsi="Cambria Math" w:cs="Times New Roman"/>
                <w:sz w:val="24"/>
                <w:szCs w:val="24"/>
              </w:rPr>
              <m:t>*</m:t>
            </m:r>
          </m:sup>
        </m:sSubSup>
      </m:oMath>
      <w:r w:rsidR="00B000B8" w:rsidRPr="0000399B">
        <w:rPr>
          <w:rFonts w:ascii="Times New Roman" w:eastAsiaTheme="minorEastAsia" w:hAnsi="Times New Roman" w:cs="Times New Roman"/>
          <w:sz w:val="24"/>
          <w:szCs w:val="24"/>
        </w:rPr>
        <w:t xml:space="preserve"> </w:t>
      </w:r>
      <w:r w:rsidR="004B10A7">
        <w:rPr>
          <w:rFonts w:ascii="Times New Roman" w:eastAsiaTheme="minorEastAsia" w:hAnsi="Times New Roman" w:cs="Times New Roman"/>
          <w:sz w:val="24"/>
          <w:szCs w:val="24"/>
        </w:rPr>
        <w:t>are the equivalent notions for w</w:t>
      </w:r>
      <w:r w:rsidR="00B000B8" w:rsidRPr="0000399B">
        <w:rPr>
          <w:rFonts w:ascii="Times New Roman" w:eastAsiaTheme="minorEastAsia" w:hAnsi="Times New Roman" w:cs="Times New Roman"/>
          <w:sz w:val="24"/>
          <w:szCs w:val="24"/>
        </w:rPr>
        <w:t>orld exports (excluding</w:t>
      </w:r>
      <w:r w:rsidR="00CD0291">
        <w:rPr>
          <w:rFonts w:ascii="Times New Roman" w:eastAsiaTheme="minorEastAsia" w:hAnsi="Times New Roman" w:cs="Times New Roman"/>
          <w:sz w:val="24"/>
          <w:szCs w:val="24"/>
        </w:rPr>
        <w:t xml:space="preserve"> the reporting country).</w:t>
      </w:r>
      <w:r w:rsidR="004B10A7">
        <w:rPr>
          <w:rFonts w:ascii="Times New Roman" w:eastAsiaTheme="minorEastAsia" w:hAnsi="Times New Roman" w:cs="Times New Roman"/>
          <w:sz w:val="24"/>
          <w:szCs w:val="24"/>
        </w:rPr>
        <w:t xml:space="preserve"> A positive </w:t>
      </w:r>
      <w:r w:rsidR="008365F2">
        <w:rPr>
          <w:rFonts w:ascii="Times New Roman" w:eastAsiaTheme="minorEastAsia" w:hAnsi="Times New Roman" w:cs="Times New Roman"/>
          <w:sz w:val="24"/>
          <w:szCs w:val="24"/>
        </w:rPr>
        <w:t xml:space="preserve">(negative) </w:t>
      </w:r>
      <w:r w:rsidR="004B10A7">
        <w:rPr>
          <w:rFonts w:ascii="Times New Roman" w:eastAsiaTheme="minorEastAsia" w:hAnsi="Times New Roman" w:cs="Times New Roman"/>
          <w:sz w:val="24"/>
          <w:szCs w:val="24"/>
        </w:rPr>
        <w:t xml:space="preserve">total effect </w:t>
      </w:r>
      <w:r w:rsidR="008365F2">
        <w:rPr>
          <w:rFonts w:ascii="Times New Roman" w:eastAsiaTheme="minorEastAsia" w:hAnsi="Times New Roman" w:cs="Times New Roman"/>
          <w:sz w:val="24"/>
          <w:szCs w:val="24"/>
        </w:rPr>
        <w:t>means a total market share gain (loss) in the destination market</w:t>
      </w:r>
    </w:p>
    <w:p w:rsidR="00B000B8" w:rsidRPr="0000399B" w:rsidRDefault="00E25AF8" w:rsidP="0050397E">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ab/>
      </w:r>
      <w:r w:rsidR="00B80014" w:rsidRPr="0000399B">
        <w:rPr>
          <w:rFonts w:ascii="Times New Roman" w:hAnsi="Times New Roman" w:cs="Times New Roman"/>
          <w:sz w:val="24"/>
          <w:szCs w:val="24"/>
        </w:rPr>
        <w:t xml:space="preserve">The </w:t>
      </w:r>
      <w:r w:rsidR="006A2E06" w:rsidRPr="0000399B">
        <w:rPr>
          <w:rFonts w:ascii="Times New Roman" w:hAnsi="Times New Roman" w:cs="Times New Roman"/>
          <w:sz w:val="24"/>
          <w:szCs w:val="24"/>
        </w:rPr>
        <w:t>total e</w:t>
      </w:r>
      <w:r w:rsidR="00BD078E" w:rsidRPr="0000399B">
        <w:rPr>
          <w:rFonts w:ascii="Times New Roman" w:hAnsi="Times New Roman" w:cs="Times New Roman"/>
          <w:sz w:val="24"/>
          <w:szCs w:val="24"/>
        </w:rPr>
        <w:t xml:space="preserve">ffect </w:t>
      </w:r>
      <w:r w:rsidR="00FC6CF4">
        <w:rPr>
          <w:rFonts w:ascii="Times New Roman" w:hAnsi="Times New Roman" w:cs="Times New Roman"/>
          <w:sz w:val="24"/>
          <w:szCs w:val="24"/>
        </w:rPr>
        <w:t>is</w:t>
      </w:r>
      <w:r w:rsidR="00BD078E" w:rsidRPr="0000399B">
        <w:rPr>
          <w:rFonts w:ascii="Times New Roman" w:hAnsi="Times New Roman" w:cs="Times New Roman"/>
          <w:sz w:val="24"/>
          <w:szCs w:val="24"/>
        </w:rPr>
        <w:t xml:space="preserve"> decomposed </w:t>
      </w:r>
      <w:r w:rsidR="00B80014" w:rsidRPr="0000399B">
        <w:rPr>
          <w:rFonts w:ascii="Times New Roman" w:hAnsi="Times New Roman" w:cs="Times New Roman"/>
          <w:sz w:val="24"/>
          <w:szCs w:val="24"/>
        </w:rPr>
        <w:t xml:space="preserve">into </w:t>
      </w:r>
      <w:r w:rsidR="006A2E06" w:rsidRPr="0000399B">
        <w:rPr>
          <w:rFonts w:ascii="Times New Roman" w:hAnsi="Times New Roman" w:cs="Times New Roman"/>
          <w:sz w:val="24"/>
          <w:szCs w:val="24"/>
        </w:rPr>
        <w:t xml:space="preserve">the </w:t>
      </w:r>
      <w:proofErr w:type="gramStart"/>
      <w:r w:rsidR="006A2E06" w:rsidRPr="0000399B">
        <w:rPr>
          <w:rFonts w:ascii="Times New Roman" w:hAnsi="Times New Roman" w:cs="Times New Roman"/>
          <w:sz w:val="24"/>
          <w:szCs w:val="24"/>
        </w:rPr>
        <w:t xml:space="preserve">structure </w:t>
      </w:r>
      <w:r w:rsidR="00C9646E" w:rsidRPr="0000399B">
        <w:rPr>
          <w:rFonts w:ascii="Times New Roman" w:hAnsi="Times New Roman" w:cs="Times New Roman"/>
          <w:sz w:val="24"/>
          <w:szCs w:val="24"/>
        </w:rPr>
        <w:t xml:space="preserve"> and</w:t>
      </w:r>
      <w:proofErr w:type="gramEnd"/>
      <w:r w:rsidR="00C9646E" w:rsidRPr="0000399B">
        <w:rPr>
          <w:rFonts w:ascii="Times New Roman" w:hAnsi="Times New Roman" w:cs="Times New Roman"/>
          <w:sz w:val="24"/>
          <w:szCs w:val="24"/>
        </w:rPr>
        <w:t xml:space="preserve"> the</w:t>
      </w:r>
      <w:r w:rsidR="006A2E06" w:rsidRPr="0000399B">
        <w:rPr>
          <w:rFonts w:ascii="Times New Roman" w:hAnsi="Times New Roman" w:cs="Times New Roman"/>
          <w:sz w:val="24"/>
          <w:szCs w:val="24"/>
        </w:rPr>
        <w:t xml:space="preserve"> competitiveness effect</w:t>
      </w:r>
      <w:r w:rsidR="00646E7E">
        <w:rPr>
          <w:rFonts w:ascii="Times New Roman" w:hAnsi="Times New Roman" w:cs="Times New Roman"/>
          <w:sz w:val="24"/>
          <w:szCs w:val="24"/>
        </w:rPr>
        <w:t>s</w:t>
      </w:r>
      <w:r w:rsidR="006A2E06" w:rsidRPr="0000399B">
        <w:rPr>
          <w:rFonts w:ascii="Times New Roman" w:hAnsi="Times New Roman" w:cs="Times New Roman"/>
          <w:sz w:val="24"/>
          <w:szCs w:val="24"/>
        </w:rPr>
        <w:t xml:space="preserve">. </w:t>
      </w:r>
    </w:p>
    <w:p w:rsidR="00B80014" w:rsidRPr="0000399B" w:rsidRDefault="00B72E70" w:rsidP="00C81CFF">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T</w:t>
      </w:r>
      <w:r w:rsidR="006A2E06" w:rsidRPr="0000399B">
        <w:rPr>
          <w:rFonts w:ascii="Times New Roman" w:hAnsi="Times New Roman" w:cs="Times New Roman"/>
          <w:sz w:val="24"/>
          <w:szCs w:val="24"/>
        </w:rPr>
        <w:t>he structure e</w:t>
      </w:r>
      <w:r w:rsidR="0050397E" w:rsidRPr="0000399B">
        <w:rPr>
          <w:rFonts w:ascii="Times New Roman" w:hAnsi="Times New Roman" w:cs="Times New Roman"/>
          <w:sz w:val="24"/>
          <w:szCs w:val="24"/>
        </w:rPr>
        <w:t xml:space="preserve">ffect </w:t>
      </w:r>
      <w:r w:rsidR="00ED0B6A">
        <w:rPr>
          <w:rFonts w:ascii="Times New Roman" w:hAnsi="Times New Roman" w:cs="Times New Roman"/>
          <w:sz w:val="24"/>
          <w:szCs w:val="24"/>
        </w:rPr>
        <w:t xml:space="preserve">captures the </w:t>
      </w:r>
      <w:r w:rsidR="00ED0B6A" w:rsidRPr="0000399B">
        <w:rPr>
          <w:rFonts w:ascii="Times New Roman" w:hAnsi="Times New Roman" w:cs="Times New Roman"/>
          <w:sz w:val="24"/>
          <w:szCs w:val="24"/>
        </w:rPr>
        <w:t xml:space="preserve">difference </w:t>
      </w:r>
      <w:r w:rsidR="00B80F1C">
        <w:rPr>
          <w:rFonts w:ascii="Times New Roman" w:hAnsi="Times New Roman" w:cs="Times New Roman"/>
          <w:sz w:val="24"/>
          <w:szCs w:val="24"/>
        </w:rPr>
        <w:t xml:space="preserve">between the export structure </w:t>
      </w:r>
      <w:r w:rsidR="00ED0E34">
        <w:rPr>
          <w:rFonts w:ascii="Times New Roman" w:hAnsi="Times New Roman" w:cs="Times New Roman"/>
          <w:sz w:val="24"/>
          <w:szCs w:val="24"/>
        </w:rPr>
        <w:t xml:space="preserve">(by product and destination market) </w:t>
      </w:r>
      <w:r w:rsidR="00ED0B6A" w:rsidRPr="0000399B">
        <w:rPr>
          <w:rFonts w:ascii="Times New Roman" w:hAnsi="Times New Roman" w:cs="Times New Roman"/>
          <w:sz w:val="24"/>
          <w:szCs w:val="24"/>
        </w:rPr>
        <w:t xml:space="preserve">of </w:t>
      </w:r>
      <w:r w:rsidR="003C11F7">
        <w:rPr>
          <w:rFonts w:ascii="Times New Roman" w:hAnsi="Times New Roman" w:cs="Times New Roman"/>
          <w:sz w:val="24"/>
          <w:szCs w:val="24"/>
        </w:rPr>
        <w:t xml:space="preserve">the analysed country </w:t>
      </w:r>
      <w:r w:rsidR="00ED0B6A" w:rsidRPr="0000399B">
        <w:rPr>
          <w:rFonts w:ascii="Times New Roman" w:hAnsi="Times New Roman" w:cs="Times New Roman"/>
          <w:sz w:val="24"/>
          <w:szCs w:val="24"/>
        </w:rPr>
        <w:t xml:space="preserve">and the </w:t>
      </w:r>
      <w:r w:rsidR="00ED0B6A">
        <w:rPr>
          <w:rFonts w:ascii="Times New Roman" w:hAnsi="Times New Roman" w:cs="Times New Roman"/>
          <w:sz w:val="24"/>
          <w:szCs w:val="24"/>
        </w:rPr>
        <w:t>world</w:t>
      </w:r>
      <w:r w:rsidR="001C3588">
        <w:rPr>
          <w:rFonts w:ascii="Times New Roman" w:hAnsi="Times New Roman" w:cs="Times New Roman"/>
          <w:sz w:val="24"/>
          <w:szCs w:val="24"/>
        </w:rPr>
        <w:t xml:space="preserve"> </w:t>
      </w:r>
      <w:r w:rsidR="00B80F1C">
        <w:rPr>
          <w:rFonts w:ascii="Times New Roman" w:hAnsi="Times New Roman" w:cs="Times New Roman"/>
          <w:sz w:val="24"/>
          <w:szCs w:val="24"/>
        </w:rPr>
        <w:t xml:space="preserve">weighted by </w:t>
      </w:r>
      <w:r w:rsidR="00ED0E34">
        <w:rPr>
          <w:rFonts w:ascii="Times New Roman" w:hAnsi="Times New Roman" w:cs="Times New Roman"/>
          <w:sz w:val="24"/>
          <w:szCs w:val="24"/>
        </w:rPr>
        <w:t xml:space="preserve">the </w:t>
      </w:r>
      <w:r w:rsidR="001C3588">
        <w:rPr>
          <w:rFonts w:ascii="Times New Roman" w:hAnsi="Times New Roman" w:cs="Times New Roman"/>
          <w:sz w:val="24"/>
          <w:szCs w:val="24"/>
        </w:rPr>
        <w:t xml:space="preserve">growth rate </w:t>
      </w:r>
      <w:r w:rsidR="003C11F7">
        <w:rPr>
          <w:rFonts w:ascii="Times New Roman" w:hAnsi="Times New Roman" w:cs="Times New Roman"/>
          <w:sz w:val="24"/>
          <w:szCs w:val="24"/>
        </w:rPr>
        <w:t>of</w:t>
      </w:r>
      <w:r w:rsidR="001C3588">
        <w:rPr>
          <w:rFonts w:ascii="Times New Roman" w:hAnsi="Times New Roman" w:cs="Times New Roman"/>
          <w:sz w:val="24"/>
          <w:szCs w:val="24"/>
        </w:rPr>
        <w:t xml:space="preserve"> </w:t>
      </w:r>
      <w:r w:rsidR="001C3588">
        <w:rPr>
          <w:rFonts w:ascii="Times New Roman" w:hAnsi="Times New Roman" w:cs="Times New Roman"/>
          <w:sz w:val="24"/>
          <w:szCs w:val="24"/>
        </w:rPr>
        <w:lastRenderedPageBreak/>
        <w:t xml:space="preserve">world exports. </w:t>
      </w:r>
      <w:r w:rsidR="00646E7E" w:rsidRPr="00646E7E">
        <w:rPr>
          <w:rFonts w:ascii="Times New Roman" w:hAnsi="Times New Roman" w:cs="Times New Roman"/>
          <w:sz w:val="24"/>
          <w:szCs w:val="24"/>
        </w:rPr>
        <w:t xml:space="preserve">It will be positive if the country’s export structure is more concentrated on high-growth products/markets than the world structure. Note that the term in brackets </w:t>
      </w:r>
      <w:proofErr w:type="gramStart"/>
      <w:r w:rsidR="001C3588" w:rsidRPr="00646E7E">
        <w:rPr>
          <w:rFonts w:ascii="Times New Roman" w:hAnsi="Times New Roman" w:cs="Times New Roman"/>
          <w:sz w:val="24"/>
          <w:szCs w:val="24"/>
        </w:rPr>
        <w:t>provides</w:t>
      </w:r>
      <w:r w:rsidR="001C3588">
        <w:rPr>
          <w:rFonts w:ascii="Times New Roman" w:hAnsi="Times New Roman" w:cs="Times New Roman"/>
          <w:sz w:val="24"/>
          <w:szCs w:val="24"/>
        </w:rPr>
        <w:t xml:space="preserve"> </w:t>
      </w:r>
      <w:r w:rsidR="00ED0B6A" w:rsidRPr="0000399B">
        <w:rPr>
          <w:rFonts w:ascii="Times New Roman" w:hAnsi="Times New Roman" w:cs="Times New Roman"/>
          <w:sz w:val="24"/>
          <w:szCs w:val="24"/>
        </w:rPr>
        <w:t xml:space="preserve"> equivalent</w:t>
      </w:r>
      <w:proofErr w:type="gramEnd"/>
      <w:r w:rsidR="00ED0B6A" w:rsidRPr="0000399B">
        <w:rPr>
          <w:rFonts w:ascii="Times New Roman" w:hAnsi="Times New Roman" w:cs="Times New Roman"/>
          <w:sz w:val="24"/>
          <w:szCs w:val="24"/>
        </w:rPr>
        <w:t xml:space="preserve"> information to the traditional </w:t>
      </w:r>
      <w:proofErr w:type="spellStart"/>
      <w:r w:rsidR="00646E7E">
        <w:rPr>
          <w:rFonts w:ascii="Times New Roman" w:hAnsi="Times New Roman" w:cs="Times New Roman"/>
          <w:sz w:val="24"/>
          <w:szCs w:val="24"/>
        </w:rPr>
        <w:t>Balassa’s</w:t>
      </w:r>
      <w:proofErr w:type="spellEnd"/>
      <w:r w:rsidR="00646E7E">
        <w:rPr>
          <w:rFonts w:ascii="Times New Roman" w:hAnsi="Times New Roman" w:cs="Times New Roman"/>
          <w:sz w:val="24"/>
          <w:szCs w:val="24"/>
        </w:rPr>
        <w:t xml:space="preserve"> </w:t>
      </w:r>
      <w:r w:rsidR="00C81CFF">
        <w:rPr>
          <w:rFonts w:ascii="Times New Roman" w:hAnsi="Times New Roman" w:cs="Times New Roman"/>
          <w:sz w:val="24"/>
          <w:szCs w:val="24"/>
        </w:rPr>
        <w:t>exports performance index of Revealed Comparative Advantage</w:t>
      </w:r>
      <w:r w:rsidR="00D73F4E">
        <w:rPr>
          <w:rFonts w:ascii="Times New Roman" w:hAnsi="Times New Roman" w:cs="Times New Roman"/>
          <w:sz w:val="24"/>
          <w:szCs w:val="24"/>
        </w:rPr>
        <w:t xml:space="preserve"> (Amador &amp; Cabral, 2008)</w:t>
      </w:r>
      <w:r w:rsidR="00ED0E34">
        <w:rPr>
          <w:rFonts w:ascii="Times New Roman" w:hAnsi="Times New Roman" w:cs="Times New Roman"/>
          <w:sz w:val="24"/>
          <w:szCs w:val="24"/>
        </w:rPr>
        <w:t>.</w:t>
      </w:r>
      <w:r w:rsidR="009A061B">
        <w:rPr>
          <w:rFonts w:ascii="Times New Roman" w:hAnsi="Times New Roman" w:cs="Times New Roman"/>
          <w:sz w:val="24"/>
          <w:szCs w:val="24"/>
        </w:rPr>
        <w:t xml:space="preserve"> </w:t>
      </w:r>
    </w:p>
    <w:p w:rsidR="00357C00" w:rsidRPr="00DB4213" w:rsidRDefault="00271757" w:rsidP="00290923">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ab/>
      </w:r>
      <w:r w:rsidR="00C81CFF">
        <w:rPr>
          <w:rFonts w:ascii="Times New Roman" w:hAnsi="Times New Roman" w:cs="Times New Roman"/>
          <w:sz w:val="24"/>
          <w:szCs w:val="24"/>
        </w:rPr>
        <w:t>T</w:t>
      </w:r>
      <w:r w:rsidR="00F4460C" w:rsidRPr="0000399B">
        <w:rPr>
          <w:rFonts w:ascii="Times New Roman" w:hAnsi="Times New Roman" w:cs="Times New Roman"/>
          <w:sz w:val="24"/>
          <w:szCs w:val="24"/>
        </w:rPr>
        <w:t>he</w:t>
      </w:r>
      <w:r w:rsidR="006A2E06" w:rsidRPr="0000399B">
        <w:rPr>
          <w:rFonts w:ascii="Times New Roman" w:hAnsi="Times New Roman" w:cs="Times New Roman"/>
          <w:sz w:val="24"/>
          <w:szCs w:val="24"/>
        </w:rPr>
        <w:t xml:space="preserve"> competitiveness e</w:t>
      </w:r>
      <w:r w:rsidR="004953FD" w:rsidRPr="0000399B">
        <w:rPr>
          <w:rFonts w:ascii="Times New Roman" w:hAnsi="Times New Roman" w:cs="Times New Roman"/>
          <w:sz w:val="24"/>
          <w:szCs w:val="24"/>
        </w:rPr>
        <w:t>ffect</w:t>
      </w:r>
      <w:r w:rsidR="006A2E06" w:rsidRPr="0000399B">
        <w:rPr>
          <w:rFonts w:ascii="Times New Roman" w:hAnsi="Times New Roman" w:cs="Times New Roman"/>
          <w:sz w:val="24"/>
          <w:szCs w:val="24"/>
        </w:rPr>
        <w:t xml:space="preserve"> </w:t>
      </w:r>
      <w:r w:rsidR="00C81CFF">
        <w:rPr>
          <w:rFonts w:ascii="Times New Roman" w:hAnsi="Times New Roman" w:cs="Times New Roman"/>
          <w:sz w:val="24"/>
          <w:szCs w:val="24"/>
        </w:rPr>
        <w:t xml:space="preserve">is a </w:t>
      </w:r>
      <w:r w:rsidR="006A2E06" w:rsidRPr="0000399B">
        <w:rPr>
          <w:rFonts w:ascii="Times New Roman" w:hAnsi="Times New Roman" w:cs="Times New Roman"/>
          <w:sz w:val="24"/>
          <w:szCs w:val="24"/>
        </w:rPr>
        <w:t>“pure” market share e</w:t>
      </w:r>
      <w:r w:rsidR="00942DD4" w:rsidRPr="0000399B">
        <w:rPr>
          <w:rFonts w:ascii="Times New Roman" w:hAnsi="Times New Roman" w:cs="Times New Roman"/>
          <w:sz w:val="24"/>
          <w:szCs w:val="24"/>
        </w:rPr>
        <w:t>ffect</w:t>
      </w:r>
      <w:r w:rsidR="00DB4213" w:rsidRPr="00DB4213">
        <w:rPr>
          <w:rFonts w:ascii="Times New Roman" w:hAnsi="Times New Roman" w:cs="Times New Roman"/>
          <w:sz w:val="24"/>
          <w:szCs w:val="24"/>
        </w:rPr>
        <w:t xml:space="preserve"> </w:t>
      </w:r>
      <w:r w:rsidR="00DB4213">
        <w:rPr>
          <w:rFonts w:ascii="Times New Roman" w:hAnsi="Times New Roman" w:cs="Times New Roman"/>
          <w:sz w:val="24"/>
          <w:szCs w:val="24"/>
        </w:rPr>
        <w:t xml:space="preserve">as it measures </w:t>
      </w:r>
      <w:r w:rsidR="00DB4213" w:rsidRPr="00DB4213">
        <w:rPr>
          <w:rFonts w:ascii="Times New Roman" w:hAnsi="Times New Roman" w:cs="Times New Roman"/>
          <w:sz w:val="24"/>
          <w:szCs w:val="24"/>
        </w:rPr>
        <w:t>the aggregated impact of changes in market shares of each product/ destination market.</w:t>
      </w:r>
      <w:r w:rsidR="006D4EEF" w:rsidRPr="0000399B">
        <w:rPr>
          <w:rFonts w:ascii="Times New Roman" w:hAnsi="Times New Roman" w:cs="Times New Roman"/>
          <w:sz w:val="24"/>
          <w:szCs w:val="24"/>
        </w:rPr>
        <w:t xml:space="preserve"> </w:t>
      </w:r>
      <w:r w:rsidR="00C81CFF">
        <w:rPr>
          <w:rFonts w:ascii="Times New Roman" w:hAnsi="Times New Roman" w:cs="Times New Roman"/>
          <w:sz w:val="24"/>
          <w:szCs w:val="24"/>
        </w:rPr>
        <w:t>It</w:t>
      </w:r>
      <w:r w:rsidR="005811DF" w:rsidRPr="0000399B">
        <w:rPr>
          <w:rFonts w:ascii="Times New Roman" w:hAnsi="Times New Roman" w:cs="Times New Roman"/>
          <w:sz w:val="24"/>
          <w:szCs w:val="24"/>
        </w:rPr>
        <w:t xml:space="preserve"> </w:t>
      </w:r>
      <w:r w:rsidR="00917C1E" w:rsidRPr="0000399B">
        <w:rPr>
          <w:rFonts w:ascii="Times New Roman" w:hAnsi="Times New Roman" w:cs="Times New Roman"/>
          <w:sz w:val="24"/>
          <w:szCs w:val="24"/>
        </w:rPr>
        <w:t xml:space="preserve">compares </w:t>
      </w:r>
      <w:r w:rsidR="009450C7" w:rsidRPr="0000399B">
        <w:rPr>
          <w:rFonts w:ascii="Times New Roman" w:hAnsi="Times New Roman" w:cs="Times New Roman"/>
          <w:sz w:val="24"/>
          <w:szCs w:val="24"/>
        </w:rPr>
        <w:t>the growth rat</w:t>
      </w:r>
      <w:r w:rsidR="004211C8" w:rsidRPr="0000399B">
        <w:rPr>
          <w:rFonts w:ascii="Times New Roman" w:hAnsi="Times New Roman" w:cs="Times New Roman"/>
          <w:sz w:val="24"/>
          <w:szCs w:val="24"/>
        </w:rPr>
        <w:t xml:space="preserve">es of the </w:t>
      </w:r>
      <w:r w:rsidR="006D4EEF" w:rsidRPr="0000399B">
        <w:rPr>
          <w:rFonts w:ascii="Times New Roman" w:hAnsi="Times New Roman" w:cs="Times New Roman"/>
          <w:sz w:val="24"/>
          <w:szCs w:val="24"/>
        </w:rPr>
        <w:t>exports</w:t>
      </w:r>
      <w:r w:rsidR="004211C8" w:rsidRPr="0000399B">
        <w:rPr>
          <w:rFonts w:ascii="Times New Roman" w:hAnsi="Times New Roman" w:cs="Times New Roman"/>
          <w:sz w:val="24"/>
          <w:szCs w:val="24"/>
        </w:rPr>
        <w:t xml:space="preserve"> </w:t>
      </w:r>
      <w:r w:rsidR="00ED0B6A">
        <w:rPr>
          <w:rFonts w:ascii="Times New Roman" w:hAnsi="Times New Roman" w:cs="Times New Roman"/>
          <w:sz w:val="24"/>
          <w:szCs w:val="24"/>
        </w:rPr>
        <w:t xml:space="preserve">of </w:t>
      </w:r>
      <w:r w:rsidR="003C11F7">
        <w:rPr>
          <w:rFonts w:ascii="Times New Roman" w:hAnsi="Times New Roman" w:cs="Times New Roman"/>
          <w:sz w:val="24"/>
          <w:szCs w:val="24"/>
        </w:rPr>
        <w:t xml:space="preserve">the analysed </w:t>
      </w:r>
      <w:r w:rsidR="00ED0B6A">
        <w:rPr>
          <w:rFonts w:ascii="Times New Roman" w:hAnsi="Times New Roman" w:cs="Times New Roman"/>
          <w:sz w:val="24"/>
          <w:szCs w:val="24"/>
        </w:rPr>
        <w:t xml:space="preserve">country </w:t>
      </w:r>
      <w:r w:rsidR="004211C8" w:rsidRPr="0000399B">
        <w:rPr>
          <w:rFonts w:ascii="Times New Roman" w:hAnsi="Times New Roman" w:cs="Times New Roman"/>
          <w:sz w:val="24"/>
          <w:szCs w:val="24"/>
        </w:rPr>
        <w:t xml:space="preserve">and </w:t>
      </w:r>
      <w:r w:rsidR="006D4EEF" w:rsidRPr="0000399B">
        <w:rPr>
          <w:rFonts w:ascii="Times New Roman" w:hAnsi="Times New Roman" w:cs="Times New Roman"/>
          <w:sz w:val="24"/>
          <w:szCs w:val="24"/>
        </w:rPr>
        <w:t xml:space="preserve">the </w:t>
      </w:r>
      <w:proofErr w:type="gramStart"/>
      <w:r w:rsidR="003C11F7">
        <w:rPr>
          <w:rFonts w:ascii="Times New Roman" w:hAnsi="Times New Roman" w:cs="Times New Roman"/>
          <w:sz w:val="24"/>
          <w:szCs w:val="24"/>
        </w:rPr>
        <w:t xml:space="preserve">world  </w:t>
      </w:r>
      <w:r w:rsidR="00646E7E">
        <w:rPr>
          <w:rFonts w:ascii="Times New Roman" w:hAnsi="Times New Roman" w:cs="Times New Roman"/>
          <w:sz w:val="24"/>
          <w:szCs w:val="24"/>
        </w:rPr>
        <w:t>that</w:t>
      </w:r>
      <w:proofErr w:type="gramEnd"/>
      <w:r w:rsidR="00ED0B6A">
        <w:rPr>
          <w:rFonts w:ascii="Times New Roman" w:hAnsi="Times New Roman" w:cs="Times New Roman"/>
          <w:sz w:val="24"/>
          <w:szCs w:val="24"/>
        </w:rPr>
        <w:t xml:space="preserve"> are not due to differences in </w:t>
      </w:r>
      <w:r w:rsidR="00646E7E">
        <w:rPr>
          <w:rFonts w:ascii="Times New Roman" w:hAnsi="Times New Roman" w:cs="Times New Roman"/>
          <w:sz w:val="24"/>
          <w:szCs w:val="24"/>
        </w:rPr>
        <w:t>the export structure.</w:t>
      </w:r>
      <w:r w:rsidR="00DB4213" w:rsidRPr="00DB4213">
        <w:t xml:space="preserve"> </w:t>
      </w:r>
    </w:p>
    <w:p w:rsidR="00CD0291" w:rsidRPr="0000399B" w:rsidRDefault="007F0676" w:rsidP="007F067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CD0291" w:rsidRPr="0000399B">
        <w:rPr>
          <w:rFonts w:ascii="Times New Roman" w:hAnsi="Times New Roman" w:cs="Times New Roman"/>
          <w:sz w:val="24"/>
          <w:szCs w:val="24"/>
        </w:rPr>
        <w:t>he structure effect can be decomposed into three effects expressed as follows:</w:t>
      </w: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1276"/>
        <w:gridCol w:w="1276"/>
        <w:gridCol w:w="4109"/>
      </w:tblGrid>
      <w:tr w:rsidR="00CD0291" w:rsidRPr="0000399B" w:rsidTr="0016645B">
        <w:trPr>
          <w:jc w:val="center"/>
        </w:trPr>
        <w:tc>
          <w:tcPr>
            <w:tcW w:w="8357" w:type="dxa"/>
            <w:gridSpan w:val="4"/>
          </w:tcPr>
          <w:p w:rsidR="00CD0291" w:rsidRPr="0000399B" w:rsidRDefault="008C68D7" w:rsidP="0016645B">
            <w:pPr>
              <w:spacing w:line="480" w:lineRule="auto"/>
              <w:jc w:val="center"/>
              <w:rPr>
                <w:rFonts w:ascii="Times New Roman" w:hAnsi="Times New Roman" w:cs="Times New Roman"/>
                <w:sz w:val="18"/>
                <w:szCs w:val="24"/>
              </w:rPr>
            </w:pPr>
            <w:r w:rsidRPr="008C68D7">
              <w:rPr>
                <w:rFonts w:ascii="Times New Roman" w:hAnsi="Times New Roman" w:cs="Times New Roman"/>
                <w:noProof/>
                <w:sz w:val="24"/>
                <w:szCs w:val="24"/>
                <w:lang w:val="pt-PT" w:eastAsia="pt-PT"/>
              </w:rPr>
              <w:pict>
                <v:shape id="Chaveta à direita 14" o:spid="_x0000_s1030" type="#_x0000_t88" style="position:absolute;left:0;text-align:left;margin-left:171.2pt;margin-top:-6.45pt;width:14.5pt;height:52.25pt;rotation:90;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" adj="500" strokecolor="windowText" strokeweight=".5pt">
                  <v:stroke joinstyle="miter"/>
                </v:shape>
              </w:pict>
            </w:r>
            <w:r w:rsidRPr="008C68D7">
              <w:rPr>
                <w:rFonts w:ascii="Times New Roman" w:hAnsi="Times New Roman" w:cs="Times New Roman"/>
                <w:noProof/>
                <w:sz w:val="24"/>
                <w:szCs w:val="24"/>
                <w:lang w:val="pt-PT" w:eastAsia="pt-PT"/>
              </w:rPr>
              <w:pict>
                <v:shape id="Chaveta à direita 13" o:spid="_x0000_s1029" type="#_x0000_t88" style="position:absolute;left:0;text-align:left;margin-left:100.85pt;margin-top:-7.35pt;width:14.5pt;height:54.05pt;rotation:90;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" adj="483" strokecolor="windowText" strokeweight=".5pt">
                  <v:stroke joinstyle="miter"/>
                </v:shape>
              </w:pict>
            </w:r>
            <w:r w:rsidRPr="008C68D7">
              <w:rPr>
                <w:rFonts w:ascii="Times New Roman" w:hAnsi="Times New Roman" w:cs="Times New Roman"/>
                <w:noProof/>
                <w:sz w:val="24"/>
                <w:szCs w:val="24"/>
                <w:lang w:val="pt-PT" w:eastAsia="pt-PT"/>
              </w:rPr>
              <w:pict>
                <v:shape id="Chaveta à direita 12" o:spid="_x0000_s1028" type="#_x0000_t88" style="position:absolute;left:0;text-align:left;margin-left:27.2pt;margin-top:-14pt;width:14.5pt;height:67.4pt;rotation:90;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" adj="387" strokecolor="windowText" strokeweight=".5pt">
                  <v:stroke joinstyle="miter"/>
                </v:shape>
              </w:pict>
            </w:r>
            <w:r w:rsidRPr="008C68D7">
              <w:rPr>
                <w:rFonts w:ascii="Times New Roman" w:hAnsi="Times New Roman" w:cs="Times New Roman"/>
                <w:noProof/>
                <w:sz w:val="24"/>
                <w:szCs w:val="24"/>
                <w:lang w:val="pt-PT" w:eastAsia="pt-PT"/>
              </w:rPr>
              <w:pict>
                <v:shape id="Chaveta à direita 15" o:spid="_x0000_s1027" type="#_x0000_t88" style="position:absolute;left:0;text-align:left;margin-left:307.3pt;margin-top:-71pt;width:14.5pt;height:192.7pt;rotation:90;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" adj="135" strokecolor="windowText" strokeweight=".5pt">
                  <v:stroke joinstyle="miter"/>
                </v:shape>
              </w:pict>
            </w:r>
            <m:oMath>
              <m:sSub>
                <m:sSubPr>
                  <m:ctrlPr>
                    <w:rPr>
                      <w:rFonts w:ascii="Cambria Math" w:hAnsi="Cambria Math" w:cs="Times New Roman"/>
                      <w:i/>
                      <w:sz w:val="18"/>
                      <w:szCs w:val="24"/>
                    </w:rPr>
                  </m:ctrlPr>
                </m:sSubPr>
                <m:e>
                  <m:r>
                    <m:rPr>
                      <m:sty m:val="p"/>
                    </m:rPr>
                    <w:rPr>
                      <w:rFonts w:ascii="Cambria Math" w:hAnsi="Cambria Math" w:cs="Times New Roman"/>
                      <w:sz w:val="18"/>
                      <w:szCs w:val="24"/>
                    </w:rPr>
                    <m:t>Σ</m:t>
                  </m:r>
                </m:e>
                <m:sub>
                  <m:r>
                    <w:rPr>
                      <w:rFonts w:ascii="Cambria Math" w:hAnsi="Cambria Math" w:cs="Times New Roman"/>
                      <w:sz w:val="18"/>
                      <w:szCs w:val="24"/>
                    </w:rPr>
                    <m:t>i</m:t>
                  </m:r>
                </m:sub>
              </m:sSub>
              <m:sSub>
                <m:sSubPr>
                  <m:ctrlPr>
                    <w:rPr>
                      <w:rFonts w:ascii="Cambria Math" w:hAnsi="Cambria Math" w:cs="Times New Roman"/>
                      <w:i/>
                      <w:sz w:val="18"/>
                      <w:szCs w:val="24"/>
                    </w:rPr>
                  </m:ctrlPr>
                </m:sSubPr>
                <m:e>
                  <m:r>
                    <m:rPr>
                      <m:sty m:val="p"/>
                    </m:rPr>
                    <w:rPr>
                      <w:rFonts w:ascii="Cambria Math" w:hAnsi="Cambria Math" w:cs="Times New Roman"/>
                      <w:sz w:val="18"/>
                      <w:szCs w:val="24"/>
                    </w:rPr>
                    <m:t>Σ</m:t>
                  </m:r>
                </m:e>
                <m:sub>
                  <m:r>
                    <w:rPr>
                      <w:rFonts w:ascii="Cambria Math" w:hAnsi="Cambria Math" w:cs="Times New Roman"/>
                      <w:sz w:val="18"/>
                      <w:szCs w:val="24"/>
                    </w:rPr>
                    <m:t>j</m:t>
                  </m:r>
                </m:sub>
              </m:sSub>
              <m:sSubSup>
                <m:sSubSupPr>
                  <m:ctrlPr>
                    <w:rPr>
                      <w:rFonts w:ascii="Cambria Math" w:hAnsi="Cambria Math" w:cs="Times New Roman"/>
                      <w:i/>
                      <w:sz w:val="18"/>
                      <w:szCs w:val="24"/>
                    </w:rPr>
                  </m:ctrlPr>
                </m:sSubSupPr>
                <m:e>
                  <m:r>
                    <w:rPr>
                      <w:rFonts w:ascii="Cambria Math" w:hAnsi="Cambria Math" w:cs="Times New Roman"/>
                      <w:sz w:val="18"/>
                      <w:szCs w:val="24"/>
                    </w:rPr>
                    <m:t>g</m:t>
                  </m:r>
                </m:e>
                <m:sub>
                  <m:r>
                    <w:rPr>
                      <w:rFonts w:ascii="Cambria Math" w:hAnsi="Cambria Math" w:cs="Times New Roman"/>
                      <w:sz w:val="18"/>
                      <w:szCs w:val="24"/>
                    </w:rPr>
                    <m:t>ij</m:t>
                  </m:r>
                </m:sub>
                <m:sup>
                  <m:r>
                    <w:rPr>
                      <w:rFonts w:ascii="Cambria Math" w:hAnsi="Cambria Math" w:cs="Times New Roman"/>
                      <w:sz w:val="18"/>
                      <w:szCs w:val="24"/>
                    </w:rPr>
                    <m:t>*</m:t>
                  </m:r>
                </m:sup>
              </m:sSubSup>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θ</m:t>
                      </m:r>
                    </m:e>
                    <m:sub>
                      <m:r>
                        <w:rPr>
                          <w:rFonts w:ascii="Cambria Math" w:hAnsi="Cambria Math" w:cs="Times New Roman"/>
                          <w:sz w:val="18"/>
                          <w:szCs w:val="24"/>
                        </w:rPr>
                        <m:t>ij</m:t>
                      </m:r>
                    </m:sub>
                  </m:sSub>
                  <m:r>
                    <w:rPr>
                      <w:rFonts w:ascii="Cambria Math" w:hAnsi="Cambria Math" w:cs="Times New Roman"/>
                      <w:sz w:val="18"/>
                      <w:szCs w:val="24"/>
                    </w:rPr>
                    <m:t>-</m:t>
                  </m:r>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ij</m:t>
                      </m:r>
                    </m:sub>
                    <m:sup>
                      <m:r>
                        <w:rPr>
                          <w:rFonts w:ascii="Cambria Math" w:hAnsi="Cambria Math" w:cs="Times New Roman"/>
                          <w:sz w:val="18"/>
                          <w:szCs w:val="24"/>
                        </w:rPr>
                        <m:t>*</m:t>
                      </m:r>
                    </m:sup>
                  </m:sSubSup>
                </m:e>
              </m:d>
              <m:r>
                <w:rPr>
                  <w:rFonts w:ascii="Cambria Math" w:hAnsi="Cambria Math" w:cs="Times New Roman"/>
                  <w:sz w:val="18"/>
                  <w:szCs w:val="24"/>
                </w:rPr>
                <m:t>=</m:t>
              </m:r>
              <m:sSub>
                <m:sSubPr>
                  <m:ctrlPr>
                    <w:rPr>
                      <w:rFonts w:ascii="Cambria Math" w:hAnsi="Cambria Math" w:cs="Times New Roman"/>
                      <w:i/>
                      <w:sz w:val="18"/>
                      <w:szCs w:val="24"/>
                    </w:rPr>
                  </m:ctrlPr>
                </m:sSubPr>
                <m:e>
                  <m:r>
                    <m:rPr>
                      <m:sty m:val="p"/>
                    </m:rPr>
                    <w:rPr>
                      <w:rFonts w:ascii="Cambria Math" w:hAnsi="Cambria Math" w:cs="Times New Roman"/>
                      <w:sz w:val="18"/>
                      <w:szCs w:val="24"/>
                    </w:rPr>
                    <m:t>Σ</m:t>
                  </m:r>
                </m:e>
                <m:sub>
                  <m:r>
                    <w:rPr>
                      <w:rFonts w:ascii="Cambria Math" w:hAnsi="Cambria Math" w:cs="Times New Roman"/>
                      <w:sz w:val="18"/>
                      <w:szCs w:val="24"/>
                    </w:rPr>
                    <m:t>i</m:t>
                  </m:r>
                </m:sub>
              </m:sSub>
              <m:r>
                <w:rPr>
                  <w:rFonts w:ascii="Cambria Math" w:hAnsi="Cambria Math" w:cs="Times New Roman"/>
                  <w:sz w:val="18"/>
                  <w:szCs w:val="24"/>
                </w:rPr>
                <m:t xml:space="preserve"> </m:t>
              </m:r>
              <m:sSubSup>
                <m:sSubSupPr>
                  <m:ctrlPr>
                    <w:rPr>
                      <w:rFonts w:ascii="Cambria Math" w:hAnsi="Cambria Math" w:cs="Times New Roman"/>
                      <w:i/>
                      <w:sz w:val="18"/>
                      <w:szCs w:val="24"/>
                    </w:rPr>
                  </m:ctrlPr>
                </m:sSubSupPr>
                <m:e>
                  <m:r>
                    <w:rPr>
                      <w:rFonts w:ascii="Cambria Math" w:hAnsi="Cambria Math" w:cs="Times New Roman"/>
                      <w:sz w:val="18"/>
                      <w:szCs w:val="24"/>
                    </w:rPr>
                    <m:t>g</m:t>
                  </m:r>
                </m:e>
                <m:sub>
                  <m:r>
                    <w:rPr>
                      <w:rFonts w:ascii="Cambria Math" w:hAnsi="Cambria Math" w:cs="Times New Roman"/>
                      <w:sz w:val="18"/>
                      <w:szCs w:val="24"/>
                    </w:rPr>
                    <m:t>i</m:t>
                  </m:r>
                </m:sub>
                <m:sup>
                  <m:r>
                    <w:rPr>
                      <w:rFonts w:ascii="Cambria Math" w:hAnsi="Cambria Math" w:cs="Times New Roman"/>
                      <w:sz w:val="18"/>
                      <w:szCs w:val="24"/>
                    </w:rPr>
                    <m:t>*</m:t>
                  </m:r>
                </m:sup>
              </m:sSubSup>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θ</m:t>
                      </m:r>
                    </m:e>
                    <m:sub>
                      <m:r>
                        <w:rPr>
                          <w:rFonts w:ascii="Cambria Math" w:hAnsi="Cambria Math" w:cs="Times New Roman"/>
                          <w:sz w:val="18"/>
                          <w:szCs w:val="24"/>
                        </w:rPr>
                        <m:t>i</m:t>
                      </m:r>
                    </m:sub>
                  </m:sSub>
                  <m:r>
                    <w:rPr>
                      <w:rFonts w:ascii="Cambria Math" w:hAnsi="Cambria Math" w:cs="Times New Roman"/>
                      <w:sz w:val="18"/>
                      <w:szCs w:val="24"/>
                    </w:rPr>
                    <m:t>-</m:t>
                  </m:r>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i</m:t>
                      </m:r>
                    </m:sub>
                    <m:sup>
                      <m:r>
                        <w:rPr>
                          <w:rFonts w:ascii="Cambria Math" w:hAnsi="Cambria Math" w:cs="Times New Roman"/>
                          <w:sz w:val="18"/>
                          <w:szCs w:val="24"/>
                        </w:rPr>
                        <m:t>*</m:t>
                      </m:r>
                    </m:sup>
                  </m:sSubSup>
                </m:e>
              </m:d>
              <m:r>
                <w:rPr>
                  <w:rFonts w:ascii="Cambria Math" w:hAnsi="Cambria Math" w:cs="Times New Roman"/>
                  <w:sz w:val="18"/>
                  <w:szCs w:val="24"/>
                </w:rPr>
                <m:t>+</m:t>
              </m:r>
              <m:sSub>
                <m:sSubPr>
                  <m:ctrlPr>
                    <w:rPr>
                      <w:rFonts w:ascii="Cambria Math" w:hAnsi="Cambria Math" w:cs="Times New Roman"/>
                      <w:i/>
                      <w:sz w:val="18"/>
                      <w:szCs w:val="24"/>
                    </w:rPr>
                  </m:ctrlPr>
                </m:sSubPr>
                <m:e>
                  <m:r>
                    <m:rPr>
                      <m:sty m:val="p"/>
                    </m:rPr>
                    <w:rPr>
                      <w:rFonts w:ascii="Cambria Math" w:hAnsi="Cambria Math" w:cs="Times New Roman"/>
                      <w:sz w:val="18"/>
                      <w:szCs w:val="24"/>
                    </w:rPr>
                    <m:t xml:space="preserve"> Σ</m:t>
                  </m:r>
                </m:e>
                <m:sub>
                  <m:r>
                    <w:rPr>
                      <w:rFonts w:ascii="Cambria Math" w:hAnsi="Cambria Math" w:cs="Times New Roman"/>
                      <w:sz w:val="18"/>
                      <w:szCs w:val="24"/>
                    </w:rPr>
                    <m:t>j</m:t>
                  </m:r>
                </m:sub>
              </m:sSub>
              <m:sSubSup>
                <m:sSubSupPr>
                  <m:ctrlPr>
                    <w:rPr>
                      <w:rFonts w:ascii="Cambria Math" w:hAnsi="Cambria Math" w:cs="Times New Roman"/>
                      <w:i/>
                      <w:sz w:val="18"/>
                      <w:szCs w:val="24"/>
                    </w:rPr>
                  </m:ctrlPr>
                </m:sSubSupPr>
                <m:e>
                  <m:r>
                    <w:rPr>
                      <w:rFonts w:ascii="Cambria Math" w:hAnsi="Cambria Math" w:cs="Times New Roman"/>
                      <w:sz w:val="18"/>
                      <w:szCs w:val="24"/>
                    </w:rPr>
                    <m:t>g</m:t>
                  </m:r>
                </m:e>
                <m:sub>
                  <m:r>
                    <w:rPr>
                      <w:rFonts w:ascii="Cambria Math" w:hAnsi="Cambria Math" w:cs="Times New Roman"/>
                      <w:sz w:val="18"/>
                      <w:szCs w:val="24"/>
                    </w:rPr>
                    <m:t>j</m:t>
                  </m:r>
                </m:sub>
                <m:sup>
                  <m:r>
                    <w:rPr>
                      <w:rFonts w:ascii="Cambria Math" w:hAnsi="Cambria Math" w:cs="Times New Roman"/>
                      <w:sz w:val="18"/>
                      <w:szCs w:val="24"/>
                    </w:rPr>
                    <m:t>*</m:t>
                  </m:r>
                </m:sup>
              </m:sSubSup>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θ</m:t>
                      </m:r>
                    </m:e>
                    <m:sub>
                      <m:r>
                        <w:rPr>
                          <w:rFonts w:ascii="Cambria Math" w:hAnsi="Cambria Math" w:cs="Times New Roman"/>
                          <w:sz w:val="18"/>
                          <w:szCs w:val="24"/>
                        </w:rPr>
                        <m:t>j</m:t>
                      </m:r>
                    </m:sub>
                  </m:sSub>
                  <m:r>
                    <w:rPr>
                      <w:rFonts w:ascii="Cambria Math" w:hAnsi="Cambria Math" w:cs="Times New Roman"/>
                      <w:sz w:val="18"/>
                      <w:szCs w:val="24"/>
                    </w:rPr>
                    <m:t>-</m:t>
                  </m:r>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j</m:t>
                      </m:r>
                    </m:sub>
                    <m:sup>
                      <m:r>
                        <w:rPr>
                          <w:rFonts w:ascii="Cambria Math" w:hAnsi="Cambria Math" w:cs="Times New Roman"/>
                          <w:sz w:val="18"/>
                          <w:szCs w:val="24"/>
                        </w:rPr>
                        <m:t>*</m:t>
                      </m:r>
                    </m:sup>
                  </m:sSubSup>
                </m:e>
              </m:d>
              <m:r>
                <w:rPr>
                  <w:rFonts w:ascii="Cambria Math" w:hAnsi="Cambria Math" w:cs="Times New Roman"/>
                  <w:sz w:val="18"/>
                  <w:szCs w:val="24"/>
                </w:rPr>
                <m:t>+</m:t>
              </m:r>
              <m:sSub>
                <m:sSubPr>
                  <m:ctrlPr>
                    <w:rPr>
                      <w:rFonts w:ascii="Cambria Math" w:hAnsi="Cambria Math" w:cs="Times New Roman"/>
                      <w:i/>
                      <w:sz w:val="18"/>
                      <w:szCs w:val="24"/>
                    </w:rPr>
                  </m:ctrlPr>
                </m:sSubPr>
                <m:e>
                  <m:r>
                    <m:rPr>
                      <m:sty m:val="p"/>
                    </m:rPr>
                    <w:rPr>
                      <w:rFonts w:ascii="Cambria Math" w:hAnsi="Cambria Math" w:cs="Times New Roman"/>
                      <w:sz w:val="18"/>
                      <w:szCs w:val="24"/>
                    </w:rPr>
                    <m:t xml:space="preserve"> Σ</m:t>
                  </m:r>
                </m:e>
                <m:sub>
                  <m:r>
                    <w:rPr>
                      <w:rFonts w:ascii="Cambria Math" w:hAnsi="Cambria Math" w:cs="Times New Roman"/>
                      <w:sz w:val="18"/>
                      <w:szCs w:val="24"/>
                    </w:rPr>
                    <m:t>i</m:t>
                  </m:r>
                </m:sub>
              </m:sSub>
              <m:sSub>
                <m:sSubPr>
                  <m:ctrlPr>
                    <w:rPr>
                      <w:rFonts w:ascii="Cambria Math" w:hAnsi="Cambria Math" w:cs="Times New Roman"/>
                      <w:i/>
                      <w:sz w:val="18"/>
                      <w:szCs w:val="24"/>
                    </w:rPr>
                  </m:ctrlPr>
                </m:sSubPr>
                <m:e>
                  <m:r>
                    <m:rPr>
                      <m:sty m:val="p"/>
                    </m:rPr>
                    <w:rPr>
                      <w:rFonts w:ascii="Cambria Math" w:hAnsi="Cambria Math" w:cs="Times New Roman"/>
                      <w:sz w:val="18"/>
                      <w:szCs w:val="24"/>
                    </w:rPr>
                    <m:t>Σ</m:t>
                  </m:r>
                </m:e>
                <m:sub>
                  <m:r>
                    <w:rPr>
                      <w:rFonts w:ascii="Cambria Math" w:hAnsi="Cambria Math" w:cs="Times New Roman"/>
                      <w:sz w:val="18"/>
                      <w:szCs w:val="24"/>
                    </w:rPr>
                    <m:t>j</m:t>
                  </m:r>
                </m:sub>
              </m:sSub>
              <m:sSubSup>
                <m:sSubSupPr>
                  <m:ctrlPr>
                    <w:rPr>
                      <w:rFonts w:ascii="Cambria Math" w:hAnsi="Cambria Math" w:cs="Times New Roman"/>
                      <w:i/>
                      <w:sz w:val="18"/>
                      <w:szCs w:val="24"/>
                    </w:rPr>
                  </m:ctrlPr>
                </m:sSubSupPr>
                <m:e>
                  <m:r>
                    <w:rPr>
                      <w:rFonts w:ascii="Cambria Math" w:hAnsi="Cambria Math" w:cs="Times New Roman"/>
                      <w:sz w:val="18"/>
                      <w:szCs w:val="24"/>
                    </w:rPr>
                    <m:t>g</m:t>
                  </m:r>
                </m:e>
                <m:sub>
                  <m:r>
                    <w:rPr>
                      <w:rFonts w:ascii="Cambria Math" w:hAnsi="Cambria Math" w:cs="Times New Roman"/>
                      <w:sz w:val="18"/>
                      <w:szCs w:val="24"/>
                    </w:rPr>
                    <m:t>ij</m:t>
                  </m:r>
                </m:sub>
                <m:sup>
                  <m:r>
                    <w:rPr>
                      <w:rFonts w:ascii="Cambria Math" w:hAnsi="Cambria Math" w:cs="Times New Roman"/>
                      <w:sz w:val="18"/>
                      <w:szCs w:val="24"/>
                    </w:rPr>
                    <m:t>*</m:t>
                  </m:r>
                </m:sup>
              </m:sSubSup>
              <m:d>
                <m:dPr>
                  <m:begChr m:val="["/>
                  <m:endChr m:val="]"/>
                  <m:ctrlPr>
                    <w:rPr>
                      <w:rFonts w:ascii="Cambria Math" w:hAnsi="Cambria Math" w:cs="Times New Roman"/>
                      <w:i/>
                      <w:sz w:val="18"/>
                      <w:szCs w:val="24"/>
                    </w:rPr>
                  </m:ctrlPr>
                </m:dPr>
                <m:e>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θ</m:t>
                          </m:r>
                        </m:e>
                        <m:sub>
                          <m:r>
                            <w:rPr>
                              <w:rFonts w:ascii="Cambria Math" w:hAnsi="Cambria Math" w:cs="Times New Roman"/>
                              <w:sz w:val="18"/>
                              <w:szCs w:val="24"/>
                            </w:rPr>
                            <m:t>ij</m:t>
                          </m:r>
                        </m:sub>
                      </m:sSub>
                      <m:r>
                        <w:rPr>
                          <w:rFonts w:ascii="Cambria Math" w:hAnsi="Cambria Math" w:cs="Times New Roman"/>
                          <w:sz w:val="18"/>
                          <w:szCs w:val="24"/>
                        </w:rPr>
                        <m:t>-</m:t>
                      </m:r>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ij</m:t>
                          </m:r>
                        </m:sub>
                        <m:sup>
                          <m:r>
                            <w:rPr>
                              <w:rFonts w:ascii="Cambria Math" w:hAnsi="Cambria Math" w:cs="Times New Roman"/>
                              <w:sz w:val="18"/>
                              <w:szCs w:val="24"/>
                            </w:rPr>
                            <m:t>*</m:t>
                          </m:r>
                        </m:sup>
                      </m:sSubSup>
                    </m:e>
                  </m:d>
                  <m:r>
                    <w:rPr>
                      <w:rFonts w:ascii="Cambria Math" w:hAnsi="Cambria Math" w:cs="Times New Roman"/>
                      <w:sz w:val="18"/>
                      <w:szCs w:val="24"/>
                    </w:rPr>
                    <m:t>-</m:t>
                  </m:r>
                  <m:f>
                    <m:fPr>
                      <m:ctrlPr>
                        <w:rPr>
                          <w:rFonts w:ascii="Cambria Math" w:hAnsi="Cambria Math" w:cs="Times New Roman"/>
                          <w:i/>
                          <w:sz w:val="18"/>
                          <w:szCs w:val="24"/>
                        </w:rPr>
                      </m:ctrlPr>
                    </m:fPr>
                    <m:num>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ij</m:t>
                          </m:r>
                        </m:sub>
                        <m:sup>
                          <m:r>
                            <w:rPr>
                              <w:rFonts w:ascii="Cambria Math" w:hAnsi="Cambria Math" w:cs="Times New Roman"/>
                              <w:sz w:val="18"/>
                              <w:szCs w:val="24"/>
                            </w:rPr>
                            <m:t>*</m:t>
                          </m:r>
                        </m:sup>
                      </m:sSubSup>
                    </m:num>
                    <m:den>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i</m:t>
                          </m:r>
                        </m:sub>
                        <m:sup>
                          <m:r>
                            <w:rPr>
                              <w:rFonts w:ascii="Cambria Math" w:hAnsi="Cambria Math" w:cs="Times New Roman"/>
                              <w:sz w:val="18"/>
                              <w:szCs w:val="24"/>
                            </w:rPr>
                            <m:t>*</m:t>
                          </m:r>
                        </m:sup>
                      </m:sSubSup>
                    </m:den>
                  </m:f>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θ</m:t>
                          </m:r>
                        </m:e>
                        <m:sub>
                          <m:r>
                            <w:rPr>
                              <w:rFonts w:ascii="Cambria Math" w:hAnsi="Cambria Math" w:cs="Times New Roman"/>
                              <w:sz w:val="18"/>
                              <w:szCs w:val="24"/>
                            </w:rPr>
                            <m:t>i</m:t>
                          </m:r>
                        </m:sub>
                      </m:sSub>
                      <m:r>
                        <w:rPr>
                          <w:rFonts w:ascii="Cambria Math" w:hAnsi="Cambria Math" w:cs="Times New Roman"/>
                          <w:sz w:val="18"/>
                          <w:szCs w:val="24"/>
                        </w:rPr>
                        <m:t>-</m:t>
                      </m:r>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i</m:t>
                          </m:r>
                        </m:sub>
                        <m:sup>
                          <m:r>
                            <w:rPr>
                              <w:rFonts w:ascii="Cambria Math" w:hAnsi="Cambria Math" w:cs="Times New Roman"/>
                              <w:sz w:val="18"/>
                              <w:szCs w:val="24"/>
                            </w:rPr>
                            <m:t>*</m:t>
                          </m:r>
                        </m:sup>
                      </m:sSubSup>
                    </m:e>
                  </m:d>
                  <m:r>
                    <w:rPr>
                      <w:rFonts w:ascii="Cambria Math" w:hAnsi="Cambria Math" w:cs="Times New Roman"/>
                      <w:sz w:val="18"/>
                      <w:szCs w:val="24"/>
                    </w:rPr>
                    <m:t>-</m:t>
                  </m:r>
                  <m:f>
                    <m:fPr>
                      <m:ctrlPr>
                        <w:rPr>
                          <w:rFonts w:ascii="Cambria Math" w:hAnsi="Cambria Math" w:cs="Times New Roman"/>
                          <w:i/>
                          <w:sz w:val="18"/>
                          <w:szCs w:val="24"/>
                        </w:rPr>
                      </m:ctrlPr>
                    </m:fPr>
                    <m:num>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ij</m:t>
                          </m:r>
                        </m:sub>
                        <m:sup>
                          <m:r>
                            <w:rPr>
                              <w:rFonts w:ascii="Cambria Math" w:hAnsi="Cambria Math" w:cs="Times New Roman"/>
                              <w:sz w:val="18"/>
                              <w:szCs w:val="24"/>
                            </w:rPr>
                            <m:t>*</m:t>
                          </m:r>
                        </m:sup>
                      </m:sSubSup>
                    </m:num>
                    <m:den>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j</m:t>
                          </m:r>
                        </m:sub>
                        <m:sup>
                          <m:r>
                            <w:rPr>
                              <w:rFonts w:ascii="Cambria Math" w:hAnsi="Cambria Math" w:cs="Times New Roman"/>
                              <w:sz w:val="18"/>
                              <w:szCs w:val="24"/>
                            </w:rPr>
                            <m:t>*</m:t>
                          </m:r>
                        </m:sup>
                      </m:sSubSup>
                    </m:den>
                  </m:f>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θ</m:t>
                          </m:r>
                        </m:e>
                        <m:sub>
                          <m:r>
                            <w:rPr>
                              <w:rFonts w:ascii="Cambria Math" w:hAnsi="Cambria Math" w:cs="Times New Roman"/>
                              <w:sz w:val="18"/>
                              <w:szCs w:val="24"/>
                            </w:rPr>
                            <m:t>j</m:t>
                          </m:r>
                        </m:sub>
                      </m:sSub>
                      <m:r>
                        <w:rPr>
                          <w:rFonts w:ascii="Cambria Math" w:hAnsi="Cambria Math" w:cs="Times New Roman"/>
                          <w:sz w:val="18"/>
                          <w:szCs w:val="24"/>
                        </w:rPr>
                        <m:t>-</m:t>
                      </m:r>
                      <m:sSubSup>
                        <m:sSubSupPr>
                          <m:ctrlPr>
                            <w:rPr>
                              <w:rFonts w:ascii="Cambria Math" w:hAnsi="Cambria Math" w:cs="Times New Roman"/>
                              <w:i/>
                              <w:sz w:val="18"/>
                              <w:szCs w:val="24"/>
                            </w:rPr>
                          </m:ctrlPr>
                        </m:sSubSupPr>
                        <m:e>
                          <m:r>
                            <w:rPr>
                              <w:rFonts w:ascii="Cambria Math" w:hAnsi="Cambria Math" w:cs="Times New Roman"/>
                              <w:sz w:val="18"/>
                              <w:szCs w:val="24"/>
                            </w:rPr>
                            <m:t>θ</m:t>
                          </m:r>
                        </m:e>
                        <m:sub>
                          <m:r>
                            <w:rPr>
                              <w:rFonts w:ascii="Cambria Math" w:hAnsi="Cambria Math" w:cs="Times New Roman"/>
                              <w:sz w:val="18"/>
                              <w:szCs w:val="24"/>
                            </w:rPr>
                            <m:t>j</m:t>
                          </m:r>
                        </m:sub>
                        <m:sup>
                          <m:r>
                            <w:rPr>
                              <w:rFonts w:ascii="Cambria Math" w:hAnsi="Cambria Math" w:cs="Times New Roman"/>
                              <w:sz w:val="18"/>
                              <w:szCs w:val="24"/>
                            </w:rPr>
                            <m:t>*</m:t>
                          </m:r>
                        </m:sup>
                      </m:sSubSup>
                    </m:e>
                  </m:d>
                </m:e>
              </m:d>
            </m:oMath>
          </w:p>
        </w:tc>
      </w:tr>
      <w:tr w:rsidR="00CD0291" w:rsidRPr="0000399B" w:rsidTr="0016645B">
        <w:trPr>
          <w:jc w:val="center"/>
        </w:trPr>
        <w:tc>
          <w:tcPr>
            <w:tcW w:w="1696" w:type="dxa"/>
          </w:tcPr>
          <w:p w:rsidR="00CD0291" w:rsidRPr="0000399B" w:rsidRDefault="00CD0291" w:rsidP="0016645B">
            <w:pPr>
              <w:spacing w:line="276" w:lineRule="auto"/>
              <w:jc w:val="center"/>
              <w:rPr>
                <w:rFonts w:ascii="Times New Roman" w:hAnsi="Times New Roman" w:cs="Times New Roman"/>
                <w:sz w:val="24"/>
                <w:szCs w:val="24"/>
              </w:rPr>
            </w:pPr>
            <w:r w:rsidRPr="0000399B">
              <w:rPr>
                <w:rFonts w:ascii="Times New Roman" w:eastAsia="Times New Roman" w:hAnsi="Times New Roman" w:cs="Times New Roman"/>
                <w:smallCaps/>
                <w:sz w:val="24"/>
                <w:szCs w:val="24"/>
                <w:lang w:eastAsia="pt-PT"/>
              </w:rPr>
              <w:t>Structure Effect</w:t>
            </w:r>
          </w:p>
        </w:tc>
        <w:tc>
          <w:tcPr>
            <w:tcW w:w="1276" w:type="dxa"/>
          </w:tcPr>
          <w:p w:rsidR="00CD0291" w:rsidRPr="0000399B" w:rsidRDefault="00CD0291" w:rsidP="0016645B">
            <w:pPr>
              <w:spacing w:line="276" w:lineRule="auto"/>
              <w:jc w:val="center"/>
              <w:rPr>
                <w:rFonts w:ascii="Times New Roman" w:hAnsi="Times New Roman" w:cs="Times New Roman"/>
                <w:sz w:val="24"/>
                <w:szCs w:val="24"/>
              </w:rPr>
            </w:pPr>
            <w:r w:rsidRPr="0000399B">
              <w:rPr>
                <w:rFonts w:ascii="Times New Roman" w:eastAsia="Times New Roman" w:hAnsi="Times New Roman" w:cs="Times New Roman"/>
                <w:smallCaps/>
                <w:sz w:val="24"/>
                <w:szCs w:val="24"/>
                <w:lang w:eastAsia="pt-PT"/>
              </w:rPr>
              <w:t>Product Effect</w:t>
            </w:r>
          </w:p>
        </w:tc>
        <w:tc>
          <w:tcPr>
            <w:tcW w:w="1276" w:type="dxa"/>
          </w:tcPr>
          <w:p w:rsidR="00CD0291" w:rsidRPr="0000399B" w:rsidRDefault="00CD0291" w:rsidP="0016645B">
            <w:pPr>
              <w:spacing w:line="276" w:lineRule="auto"/>
              <w:jc w:val="center"/>
              <w:rPr>
                <w:rFonts w:ascii="Times New Roman" w:hAnsi="Times New Roman" w:cs="Times New Roman"/>
                <w:sz w:val="24"/>
                <w:szCs w:val="24"/>
              </w:rPr>
            </w:pPr>
            <w:r w:rsidRPr="0000399B">
              <w:rPr>
                <w:rFonts w:ascii="Times New Roman" w:eastAsia="Times New Roman" w:hAnsi="Times New Roman" w:cs="Times New Roman"/>
                <w:smallCaps/>
                <w:sz w:val="24"/>
                <w:szCs w:val="24"/>
                <w:lang w:eastAsia="pt-PT"/>
              </w:rPr>
              <w:t>Market Effect</w:t>
            </w:r>
          </w:p>
        </w:tc>
        <w:tc>
          <w:tcPr>
            <w:tcW w:w="4109" w:type="dxa"/>
          </w:tcPr>
          <w:p w:rsidR="00CD0291" w:rsidRPr="0000399B" w:rsidRDefault="00CD0291" w:rsidP="0016645B">
            <w:pPr>
              <w:spacing w:line="276" w:lineRule="auto"/>
              <w:jc w:val="center"/>
              <w:rPr>
                <w:rFonts w:ascii="Times New Roman" w:hAnsi="Times New Roman" w:cs="Times New Roman"/>
                <w:sz w:val="24"/>
                <w:szCs w:val="24"/>
              </w:rPr>
            </w:pPr>
            <w:r w:rsidRPr="0000399B">
              <w:rPr>
                <w:rFonts w:ascii="Times New Roman" w:eastAsia="Times New Roman" w:hAnsi="Times New Roman" w:cs="Times New Roman"/>
                <w:smallCaps/>
                <w:sz w:val="24"/>
                <w:szCs w:val="24"/>
                <w:lang w:eastAsia="pt-PT"/>
              </w:rPr>
              <w:t>Mixed Structure Effect</w:t>
            </w:r>
          </w:p>
        </w:tc>
      </w:tr>
    </w:tbl>
    <w:p w:rsidR="00A47A22" w:rsidRDefault="00A47A22" w:rsidP="00CD0291">
      <w:pPr>
        <w:spacing w:after="0" w:line="480" w:lineRule="auto"/>
        <w:jc w:val="both"/>
        <w:rPr>
          <w:rFonts w:ascii="Times New Roman" w:hAnsi="Times New Roman" w:cs="Times New Roman"/>
          <w:sz w:val="24"/>
          <w:szCs w:val="24"/>
        </w:rPr>
      </w:pPr>
    </w:p>
    <w:p w:rsidR="00CD0291" w:rsidRDefault="006F1FC8" w:rsidP="00CD02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A47A22">
        <w:rPr>
          <w:rFonts w:ascii="Times New Roman" w:hAnsi="Times New Roman" w:cs="Times New Roman"/>
          <w:sz w:val="24"/>
          <w:szCs w:val="24"/>
        </w:rPr>
        <w:t xml:space="preserve">here </w:t>
      </w:r>
      <w:proofErr w:type="spellStart"/>
      <w:r w:rsidR="00A47A22">
        <w:rPr>
          <w:rFonts w:ascii="Times New Roman" w:hAnsi="Times New Roman" w:cs="Times New Roman"/>
          <w:sz w:val="24"/>
          <w:szCs w:val="24"/>
        </w:rPr>
        <w:t>g</w:t>
      </w:r>
      <w:r w:rsidR="00A47A22" w:rsidRPr="00D73F4E">
        <w:rPr>
          <w:rFonts w:ascii="Times New Roman" w:hAnsi="Times New Roman" w:cs="Times New Roman"/>
          <w:sz w:val="24"/>
          <w:szCs w:val="24"/>
          <w:vertAlign w:val="subscript"/>
        </w:rPr>
        <w:t>i</w:t>
      </w:r>
      <w:proofErr w:type="spellEnd"/>
      <w:r w:rsidR="00A47A22">
        <w:rPr>
          <w:rFonts w:ascii="Times New Roman" w:hAnsi="Times New Roman" w:cs="Times New Roman"/>
          <w:sz w:val="24"/>
          <w:szCs w:val="24"/>
        </w:rPr>
        <w:t>* is the percentage change of world export</w:t>
      </w:r>
      <w:r>
        <w:rPr>
          <w:rFonts w:ascii="Times New Roman" w:hAnsi="Times New Roman" w:cs="Times New Roman"/>
          <w:sz w:val="24"/>
          <w:szCs w:val="24"/>
        </w:rPr>
        <w:t>s</w:t>
      </w:r>
      <w:r w:rsidR="00A47A22">
        <w:rPr>
          <w:rFonts w:ascii="Times New Roman" w:hAnsi="Times New Roman" w:cs="Times New Roman"/>
          <w:sz w:val="24"/>
          <w:szCs w:val="24"/>
        </w:rPr>
        <w:t xml:space="preserve"> of </w:t>
      </w:r>
      <w:r w:rsidR="00DB4213">
        <w:rPr>
          <w:rFonts w:ascii="Times New Roman" w:hAnsi="Times New Roman" w:cs="Times New Roman"/>
          <w:sz w:val="24"/>
          <w:szCs w:val="24"/>
        </w:rPr>
        <w:t>product</w:t>
      </w:r>
      <w:r w:rsidR="00A47A22">
        <w:rPr>
          <w:rFonts w:ascii="Times New Roman" w:hAnsi="Times New Roman" w:cs="Times New Roman"/>
          <w:sz w:val="24"/>
          <w:szCs w:val="24"/>
        </w:rPr>
        <w:t xml:space="preserve"> </w:t>
      </w:r>
      <w:proofErr w:type="spellStart"/>
      <w:r w:rsidR="00A47A22">
        <w:rPr>
          <w:rFonts w:ascii="Times New Roman" w:hAnsi="Times New Roman" w:cs="Times New Roman"/>
          <w:sz w:val="24"/>
          <w:szCs w:val="24"/>
        </w:rPr>
        <w:t>i</w:t>
      </w:r>
      <w:proofErr w:type="spellEnd"/>
      <w:r w:rsidR="006F74AA">
        <w:rPr>
          <w:rFonts w:ascii="Times New Roman" w:hAnsi="Times New Roman" w:cs="Times New Roman"/>
          <w:sz w:val="24"/>
          <w:szCs w:val="24"/>
        </w:rPr>
        <w:t xml:space="preserve"> in period </w:t>
      </w:r>
      <w:proofErr w:type="gramStart"/>
      <w:r w:rsidR="006F74AA">
        <w:rPr>
          <w:rFonts w:ascii="Times New Roman" w:hAnsi="Times New Roman" w:cs="Times New Roman"/>
          <w:sz w:val="24"/>
          <w:szCs w:val="24"/>
        </w:rPr>
        <w:t xml:space="preserve">t </w:t>
      </w:r>
      <w:r w:rsidR="00A47A22">
        <w:rPr>
          <w:rFonts w:ascii="Times New Roman" w:hAnsi="Times New Roman" w:cs="Times New Roman"/>
          <w:sz w:val="24"/>
          <w:szCs w:val="24"/>
        </w:rPr>
        <w:t>,</w:t>
      </w:r>
      <w:proofErr w:type="gramEnd"/>
      <w:r w:rsidR="00A47A22">
        <w:rPr>
          <w:rFonts w:ascii="Times New Roman" w:hAnsi="Times New Roman" w:cs="Times New Roman"/>
          <w:sz w:val="24"/>
          <w:szCs w:val="24"/>
        </w:rPr>
        <w:t xml:space="preserve"> </w:t>
      </w:r>
      <w:proofErr w:type="spellStart"/>
      <w:r w:rsidR="00A47A22">
        <w:rPr>
          <w:rFonts w:ascii="Times New Roman" w:hAnsi="Times New Roman" w:cs="Times New Roman"/>
          <w:sz w:val="24"/>
          <w:szCs w:val="24"/>
        </w:rPr>
        <w:t>g</w:t>
      </w:r>
      <w:r w:rsidR="00A47A22" w:rsidRPr="00D73F4E">
        <w:rPr>
          <w:rFonts w:ascii="Times New Roman" w:hAnsi="Times New Roman" w:cs="Times New Roman"/>
          <w:sz w:val="24"/>
          <w:szCs w:val="24"/>
          <w:vertAlign w:val="subscript"/>
        </w:rPr>
        <w:t>j</w:t>
      </w:r>
      <w:proofErr w:type="spellEnd"/>
      <w:r>
        <w:rPr>
          <w:rFonts w:ascii="Times New Roman" w:hAnsi="Times New Roman" w:cs="Times New Roman"/>
          <w:sz w:val="24"/>
          <w:szCs w:val="24"/>
        </w:rPr>
        <w:t>*</w:t>
      </w:r>
      <w:r w:rsidR="00A47A22">
        <w:rPr>
          <w:rFonts w:ascii="Times New Roman" w:hAnsi="Times New Roman" w:cs="Times New Roman"/>
          <w:sz w:val="24"/>
          <w:szCs w:val="24"/>
        </w:rPr>
        <w:t xml:space="preserve"> the percentage change of </w:t>
      </w:r>
      <w:r w:rsidR="006F74AA">
        <w:rPr>
          <w:rFonts w:ascii="Times New Roman" w:hAnsi="Times New Roman" w:cs="Times New Roman"/>
          <w:sz w:val="24"/>
          <w:szCs w:val="24"/>
        </w:rPr>
        <w:t xml:space="preserve">the </w:t>
      </w:r>
      <w:r>
        <w:rPr>
          <w:rFonts w:ascii="Times New Roman" w:hAnsi="Times New Roman" w:cs="Times New Roman"/>
          <w:sz w:val="24"/>
          <w:szCs w:val="24"/>
        </w:rPr>
        <w:t xml:space="preserve">world </w:t>
      </w:r>
      <w:r w:rsidR="006F74AA">
        <w:rPr>
          <w:rFonts w:ascii="Times New Roman" w:hAnsi="Times New Roman" w:cs="Times New Roman"/>
          <w:sz w:val="24"/>
          <w:szCs w:val="24"/>
        </w:rPr>
        <w:t>ex</w:t>
      </w:r>
      <w:r w:rsidR="00A47A22">
        <w:rPr>
          <w:rFonts w:ascii="Times New Roman" w:hAnsi="Times New Roman" w:cs="Times New Roman"/>
          <w:sz w:val="24"/>
          <w:szCs w:val="24"/>
        </w:rPr>
        <w:t>ports</w:t>
      </w:r>
      <w:r w:rsidR="006F74AA">
        <w:rPr>
          <w:rFonts w:ascii="Times New Roman" w:hAnsi="Times New Roman" w:cs="Times New Roman"/>
          <w:sz w:val="24"/>
          <w:szCs w:val="24"/>
        </w:rPr>
        <w:t xml:space="preserve"> to country j in period t</w:t>
      </w:r>
      <w:r w:rsidR="00A47A22">
        <w:rPr>
          <w:rFonts w:ascii="Times New Roman" w:hAnsi="Times New Roman" w:cs="Times New Roman"/>
          <w:sz w:val="24"/>
          <w:szCs w:val="24"/>
        </w:rPr>
        <w:t>,</w:t>
      </w:r>
      <w:r w:rsidR="006F74AA">
        <w:rPr>
          <w:rFonts w:ascii="Times New Roman" w:hAnsi="Times New Roman" w:cs="Times New Roman"/>
          <w:sz w:val="24"/>
          <w:szCs w:val="24"/>
        </w:rPr>
        <w:t xml:space="preserve"> </w:t>
      </w:r>
      <w:proofErr w:type="spellStart"/>
      <w:r w:rsidR="00A47A22">
        <w:rPr>
          <w:rFonts w:ascii="Times New Roman" w:hAnsi="Times New Roman" w:cs="Times New Roman"/>
          <w:sz w:val="24"/>
          <w:szCs w:val="24"/>
        </w:rPr>
        <w:t>Ɵ</w:t>
      </w:r>
      <w:r w:rsidR="00A47A22" w:rsidRPr="00D73F4E">
        <w:rPr>
          <w:rFonts w:ascii="Times New Roman" w:hAnsi="Times New Roman" w:cs="Times New Roman"/>
          <w:sz w:val="24"/>
          <w:szCs w:val="24"/>
          <w:vertAlign w:val="subscript"/>
        </w:rPr>
        <w:t>j</w:t>
      </w:r>
      <w:proofErr w:type="spellEnd"/>
      <w:r w:rsidR="00A47A22">
        <w:rPr>
          <w:rFonts w:ascii="Times New Roman" w:hAnsi="Times New Roman" w:cs="Times New Roman"/>
          <w:sz w:val="24"/>
          <w:szCs w:val="24"/>
        </w:rPr>
        <w:t xml:space="preserve"> is the share of country j in total exports of the analysed country</w:t>
      </w:r>
      <w:r w:rsidR="006F74AA">
        <w:rPr>
          <w:rFonts w:ascii="Times New Roman" w:hAnsi="Times New Roman" w:cs="Times New Roman"/>
          <w:sz w:val="24"/>
          <w:szCs w:val="24"/>
        </w:rPr>
        <w:t xml:space="preserve"> in period t-1</w:t>
      </w:r>
      <w:r w:rsidR="00A47A22">
        <w:rPr>
          <w:rFonts w:ascii="Times New Roman" w:hAnsi="Times New Roman" w:cs="Times New Roman"/>
          <w:sz w:val="24"/>
          <w:szCs w:val="24"/>
        </w:rPr>
        <w:t xml:space="preserve">, </w:t>
      </w:r>
      <w:proofErr w:type="spellStart"/>
      <w:r w:rsidR="006F74AA">
        <w:rPr>
          <w:rFonts w:ascii="Times New Roman" w:hAnsi="Times New Roman" w:cs="Times New Roman"/>
          <w:sz w:val="24"/>
          <w:szCs w:val="24"/>
        </w:rPr>
        <w:t>Ɵ</w:t>
      </w:r>
      <w:r w:rsidR="006F74AA" w:rsidRPr="00D73F4E">
        <w:rPr>
          <w:rFonts w:ascii="Times New Roman" w:hAnsi="Times New Roman" w:cs="Times New Roman"/>
          <w:sz w:val="24"/>
          <w:szCs w:val="24"/>
          <w:vertAlign w:val="subscript"/>
        </w:rPr>
        <w:t>j</w:t>
      </w:r>
      <w:proofErr w:type="spellEnd"/>
      <w:r>
        <w:rPr>
          <w:rFonts w:ascii="Times New Roman" w:hAnsi="Times New Roman" w:cs="Times New Roman"/>
          <w:sz w:val="24"/>
          <w:szCs w:val="24"/>
        </w:rPr>
        <w:t>*</w:t>
      </w:r>
      <w:r w:rsidR="006F74AA">
        <w:rPr>
          <w:rFonts w:ascii="Times New Roman" w:hAnsi="Times New Roman" w:cs="Times New Roman"/>
          <w:sz w:val="24"/>
          <w:szCs w:val="24"/>
        </w:rPr>
        <w:t xml:space="preserve">  is the equivalent notion for world exports, </w:t>
      </w:r>
      <w:proofErr w:type="spellStart"/>
      <w:r w:rsidR="00A47A22">
        <w:rPr>
          <w:rFonts w:ascii="Times New Roman" w:hAnsi="Times New Roman" w:cs="Times New Roman"/>
          <w:sz w:val="24"/>
          <w:szCs w:val="24"/>
        </w:rPr>
        <w:t>Ɵ</w:t>
      </w:r>
      <w:r w:rsidR="00A47A22" w:rsidRPr="00D73F4E">
        <w:rPr>
          <w:rFonts w:ascii="Times New Roman" w:hAnsi="Times New Roman" w:cs="Times New Roman"/>
          <w:sz w:val="24"/>
          <w:szCs w:val="24"/>
          <w:vertAlign w:val="subscript"/>
        </w:rPr>
        <w:t>i</w:t>
      </w:r>
      <w:proofErr w:type="spellEnd"/>
      <w:r w:rsidR="006F74AA">
        <w:rPr>
          <w:rFonts w:ascii="Times New Roman" w:hAnsi="Times New Roman" w:cs="Times New Roman"/>
          <w:sz w:val="24"/>
          <w:szCs w:val="24"/>
        </w:rPr>
        <w:t xml:space="preserve"> is the share of product </w:t>
      </w:r>
      <w:proofErr w:type="spellStart"/>
      <w:r w:rsidR="006F74AA">
        <w:rPr>
          <w:rFonts w:ascii="Times New Roman" w:hAnsi="Times New Roman" w:cs="Times New Roman"/>
          <w:sz w:val="24"/>
          <w:szCs w:val="24"/>
        </w:rPr>
        <w:t>i</w:t>
      </w:r>
      <w:proofErr w:type="spellEnd"/>
      <w:r w:rsidR="006F74AA">
        <w:rPr>
          <w:rFonts w:ascii="Times New Roman" w:hAnsi="Times New Roman" w:cs="Times New Roman"/>
          <w:sz w:val="24"/>
          <w:szCs w:val="24"/>
        </w:rPr>
        <w:t xml:space="preserve"> in total exports of the analysed country in period t-1 and </w:t>
      </w:r>
      <w:proofErr w:type="spellStart"/>
      <w:r w:rsidR="006F74AA">
        <w:rPr>
          <w:rFonts w:ascii="Times New Roman" w:hAnsi="Times New Roman" w:cs="Times New Roman"/>
          <w:sz w:val="24"/>
          <w:szCs w:val="24"/>
        </w:rPr>
        <w:t>Ɵ</w:t>
      </w:r>
      <w:r w:rsidR="006F74AA" w:rsidRPr="00D73F4E">
        <w:rPr>
          <w:rFonts w:ascii="Times New Roman" w:hAnsi="Times New Roman" w:cs="Times New Roman"/>
          <w:sz w:val="24"/>
          <w:szCs w:val="24"/>
          <w:vertAlign w:val="subscript"/>
        </w:rPr>
        <w:t>i</w:t>
      </w:r>
      <w:proofErr w:type="spellEnd"/>
      <w:r w:rsidR="006F74AA">
        <w:rPr>
          <w:rFonts w:ascii="Times New Roman" w:hAnsi="Times New Roman" w:cs="Times New Roman"/>
          <w:sz w:val="24"/>
          <w:szCs w:val="24"/>
        </w:rPr>
        <w:t>* is the equivalent notion for world exports</w:t>
      </w:r>
      <w:r>
        <w:rPr>
          <w:rFonts w:ascii="Times New Roman" w:hAnsi="Times New Roman" w:cs="Times New Roman"/>
          <w:sz w:val="24"/>
          <w:szCs w:val="24"/>
        </w:rPr>
        <w:t>.</w:t>
      </w:r>
      <w:r w:rsidR="00DB4213" w:rsidRPr="00DB4213">
        <w:t xml:space="preserve"> </w:t>
      </w:r>
    </w:p>
    <w:p w:rsidR="00CD0291" w:rsidRPr="0000399B" w:rsidRDefault="00CD0291" w:rsidP="00CD0291">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 xml:space="preserve">The product </w:t>
      </w:r>
      <w:r w:rsidR="006F1FC8">
        <w:rPr>
          <w:rFonts w:ascii="Times New Roman" w:hAnsi="Times New Roman" w:cs="Times New Roman"/>
          <w:sz w:val="24"/>
          <w:szCs w:val="24"/>
        </w:rPr>
        <w:t xml:space="preserve">(market) </w:t>
      </w:r>
      <w:r w:rsidRPr="0000399B">
        <w:rPr>
          <w:rFonts w:ascii="Times New Roman" w:hAnsi="Times New Roman" w:cs="Times New Roman"/>
          <w:sz w:val="24"/>
          <w:szCs w:val="24"/>
        </w:rPr>
        <w:t xml:space="preserve">effect evaluates which part of the structure effect </w:t>
      </w:r>
      <w:r w:rsidR="00A47A22">
        <w:rPr>
          <w:rFonts w:ascii="Times New Roman" w:hAnsi="Times New Roman" w:cs="Times New Roman"/>
          <w:sz w:val="24"/>
          <w:szCs w:val="24"/>
        </w:rPr>
        <w:t xml:space="preserve">is due to </w:t>
      </w:r>
      <w:r w:rsidR="006F1FC8">
        <w:rPr>
          <w:rFonts w:ascii="Times New Roman" w:hAnsi="Times New Roman" w:cs="Times New Roman"/>
          <w:sz w:val="24"/>
          <w:szCs w:val="24"/>
        </w:rPr>
        <w:t>the product</w:t>
      </w:r>
      <w:r w:rsidR="00A47A22">
        <w:rPr>
          <w:rFonts w:ascii="Times New Roman" w:hAnsi="Times New Roman" w:cs="Times New Roman"/>
          <w:sz w:val="24"/>
          <w:szCs w:val="24"/>
        </w:rPr>
        <w:t xml:space="preserve"> </w:t>
      </w:r>
      <w:r w:rsidR="006F1FC8">
        <w:rPr>
          <w:rFonts w:ascii="Times New Roman" w:hAnsi="Times New Roman" w:cs="Times New Roman"/>
          <w:sz w:val="24"/>
          <w:szCs w:val="24"/>
        </w:rPr>
        <w:t xml:space="preserve">(market) </w:t>
      </w:r>
      <w:r w:rsidR="00A47A22">
        <w:rPr>
          <w:rFonts w:ascii="Times New Roman" w:hAnsi="Times New Roman" w:cs="Times New Roman"/>
          <w:sz w:val="24"/>
          <w:szCs w:val="24"/>
        </w:rPr>
        <w:t>specialization</w:t>
      </w:r>
      <w:r w:rsidR="006F1FC8">
        <w:rPr>
          <w:rFonts w:ascii="Times New Roman" w:hAnsi="Times New Roman" w:cs="Times New Roman"/>
          <w:sz w:val="24"/>
          <w:szCs w:val="24"/>
        </w:rPr>
        <w:t xml:space="preserve"> </w:t>
      </w:r>
      <w:r w:rsidR="00A47A22">
        <w:rPr>
          <w:rFonts w:ascii="Times New Roman" w:hAnsi="Times New Roman" w:cs="Times New Roman"/>
          <w:sz w:val="24"/>
          <w:szCs w:val="24"/>
        </w:rPr>
        <w:t xml:space="preserve">of </w:t>
      </w:r>
      <w:r w:rsidR="006F1FC8">
        <w:rPr>
          <w:rFonts w:ascii="Times New Roman" w:hAnsi="Times New Roman" w:cs="Times New Roman"/>
          <w:sz w:val="24"/>
          <w:szCs w:val="24"/>
        </w:rPr>
        <w:t xml:space="preserve">the </w:t>
      </w:r>
      <w:r w:rsidR="00A47A22">
        <w:rPr>
          <w:rFonts w:ascii="Times New Roman" w:hAnsi="Times New Roman" w:cs="Times New Roman"/>
          <w:sz w:val="24"/>
          <w:szCs w:val="24"/>
        </w:rPr>
        <w:t xml:space="preserve">country </w:t>
      </w:r>
      <w:r w:rsidR="006F1FC8">
        <w:rPr>
          <w:rFonts w:ascii="Times New Roman" w:hAnsi="Times New Roman" w:cs="Times New Roman"/>
          <w:sz w:val="24"/>
          <w:szCs w:val="24"/>
        </w:rPr>
        <w:t>analysed</w:t>
      </w:r>
      <w:r w:rsidRPr="00DD0A35">
        <w:rPr>
          <w:rFonts w:ascii="Times New Roman" w:hAnsi="Times New Roman" w:cs="Times New Roman"/>
          <w:sz w:val="24"/>
          <w:szCs w:val="24"/>
        </w:rPr>
        <w:t xml:space="preserve">. </w:t>
      </w:r>
      <w:r w:rsidR="00DB4213" w:rsidRPr="0028022D">
        <w:rPr>
          <w:rFonts w:ascii="Times New Roman" w:hAnsi="Times New Roman" w:cs="Times New Roman"/>
          <w:sz w:val="24"/>
          <w:szCs w:val="24"/>
        </w:rPr>
        <w:t>It will be positive if the country’s export structure is more concentrated on high-growth products</w:t>
      </w:r>
      <w:r w:rsidR="00DD0A35" w:rsidRPr="0028022D">
        <w:rPr>
          <w:rFonts w:ascii="Times New Roman" w:hAnsi="Times New Roman" w:cs="Times New Roman"/>
          <w:sz w:val="24"/>
          <w:szCs w:val="24"/>
        </w:rPr>
        <w:t xml:space="preserve"> (</w:t>
      </w:r>
      <w:r w:rsidR="00DB4213" w:rsidRPr="0028022D">
        <w:rPr>
          <w:rFonts w:ascii="Times New Roman" w:hAnsi="Times New Roman" w:cs="Times New Roman"/>
          <w:sz w:val="24"/>
          <w:szCs w:val="24"/>
        </w:rPr>
        <w:t>markets</w:t>
      </w:r>
      <w:r w:rsidR="00DD0A35" w:rsidRPr="0028022D">
        <w:rPr>
          <w:rFonts w:ascii="Times New Roman" w:hAnsi="Times New Roman" w:cs="Times New Roman"/>
          <w:sz w:val="24"/>
          <w:szCs w:val="24"/>
        </w:rPr>
        <w:t>)</w:t>
      </w:r>
      <w:r w:rsidR="00DB4213" w:rsidRPr="0028022D">
        <w:rPr>
          <w:rFonts w:ascii="Times New Roman" w:hAnsi="Times New Roman" w:cs="Times New Roman"/>
          <w:sz w:val="24"/>
          <w:szCs w:val="24"/>
        </w:rPr>
        <w:t xml:space="preserve"> than the world structure.</w:t>
      </w:r>
      <w:r w:rsidR="00DB4213" w:rsidRPr="00DD0A35">
        <w:rPr>
          <w:rFonts w:ascii="Times New Roman" w:hAnsi="Times New Roman" w:cs="Times New Roman"/>
          <w:sz w:val="24"/>
          <w:szCs w:val="24"/>
        </w:rPr>
        <w:t xml:space="preserve"> </w:t>
      </w:r>
      <w:r w:rsidRPr="00DD0A35">
        <w:rPr>
          <w:rFonts w:ascii="Times New Roman" w:hAnsi="Times New Roman" w:cs="Times New Roman"/>
          <w:sz w:val="24"/>
          <w:szCs w:val="24"/>
        </w:rPr>
        <w:t>T</w:t>
      </w:r>
      <w:r w:rsidRPr="0000399B">
        <w:rPr>
          <w:rFonts w:ascii="Times New Roman" w:hAnsi="Times New Roman" w:cs="Times New Roman"/>
          <w:sz w:val="24"/>
          <w:szCs w:val="24"/>
        </w:rPr>
        <w:t xml:space="preserve">he mixed structure effect is a residual term </w:t>
      </w:r>
      <w:r w:rsidR="00DD0A35">
        <w:rPr>
          <w:rFonts w:ascii="Times New Roman" w:hAnsi="Times New Roman" w:cs="Times New Roman"/>
          <w:sz w:val="24"/>
          <w:szCs w:val="24"/>
        </w:rPr>
        <w:t xml:space="preserve">comprising </w:t>
      </w:r>
      <w:r w:rsidRPr="0000399B">
        <w:rPr>
          <w:rFonts w:ascii="Times New Roman" w:hAnsi="Times New Roman" w:cs="Times New Roman"/>
          <w:sz w:val="24"/>
          <w:szCs w:val="24"/>
        </w:rPr>
        <w:t xml:space="preserve">the interaction between the product and market effects as proposed by </w:t>
      </w:r>
      <w:proofErr w:type="spellStart"/>
      <w:r w:rsidRPr="0000399B">
        <w:rPr>
          <w:rFonts w:ascii="Times New Roman" w:hAnsi="Times New Roman" w:cs="Times New Roman"/>
          <w:sz w:val="24"/>
          <w:szCs w:val="24"/>
        </w:rPr>
        <w:t>Milana</w:t>
      </w:r>
      <w:proofErr w:type="spellEnd"/>
      <w:r w:rsidRPr="0000399B">
        <w:rPr>
          <w:rFonts w:ascii="Times New Roman" w:hAnsi="Times New Roman" w:cs="Times New Roman"/>
          <w:sz w:val="24"/>
          <w:szCs w:val="24"/>
        </w:rPr>
        <w:t xml:space="preserve"> (1988). </w:t>
      </w:r>
    </w:p>
    <w:p w:rsidR="00D73F4E" w:rsidRDefault="00D73F4E" w:rsidP="0018406C">
      <w:pPr>
        <w:spacing w:after="0" w:line="480" w:lineRule="auto"/>
        <w:jc w:val="center"/>
        <w:rPr>
          <w:rFonts w:ascii="Times New Roman" w:hAnsi="Times New Roman" w:cs="Times New Roman"/>
          <w:i/>
          <w:sz w:val="24"/>
          <w:szCs w:val="24"/>
        </w:rPr>
      </w:pPr>
    </w:p>
    <w:p w:rsidR="00D73F4E" w:rsidRDefault="00D73F4E" w:rsidP="0018406C">
      <w:pPr>
        <w:spacing w:after="0" w:line="480" w:lineRule="auto"/>
        <w:jc w:val="center"/>
        <w:rPr>
          <w:rFonts w:ascii="Times New Roman" w:hAnsi="Times New Roman" w:cs="Times New Roman"/>
          <w:i/>
          <w:sz w:val="24"/>
          <w:szCs w:val="24"/>
        </w:rPr>
      </w:pPr>
    </w:p>
    <w:p w:rsidR="00D73F4E" w:rsidRDefault="00D73F4E" w:rsidP="0018406C">
      <w:pPr>
        <w:spacing w:after="0" w:line="480" w:lineRule="auto"/>
        <w:jc w:val="center"/>
        <w:rPr>
          <w:rFonts w:ascii="Times New Roman" w:hAnsi="Times New Roman" w:cs="Times New Roman"/>
          <w:i/>
          <w:sz w:val="24"/>
          <w:szCs w:val="24"/>
        </w:rPr>
      </w:pPr>
    </w:p>
    <w:p w:rsidR="00A90FA4" w:rsidRPr="0000399B" w:rsidRDefault="0062621A" w:rsidP="0018406C">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3</w:t>
      </w:r>
      <w:r w:rsidR="0018406C" w:rsidRPr="0000399B">
        <w:rPr>
          <w:rFonts w:ascii="Times New Roman" w:hAnsi="Times New Roman" w:cs="Times New Roman"/>
          <w:i/>
          <w:sz w:val="24"/>
          <w:szCs w:val="24"/>
        </w:rPr>
        <w:t xml:space="preserve">. </w:t>
      </w:r>
      <w:r w:rsidR="00FD76A7" w:rsidRPr="0000399B">
        <w:rPr>
          <w:rFonts w:ascii="Times New Roman" w:hAnsi="Times New Roman" w:cs="Times New Roman"/>
          <w:i/>
          <w:sz w:val="24"/>
          <w:szCs w:val="24"/>
        </w:rPr>
        <w:t>Main r</w:t>
      </w:r>
      <w:r w:rsidR="00A90FA4" w:rsidRPr="0000399B">
        <w:rPr>
          <w:rFonts w:ascii="Times New Roman" w:hAnsi="Times New Roman" w:cs="Times New Roman"/>
          <w:i/>
          <w:sz w:val="24"/>
          <w:szCs w:val="24"/>
        </w:rPr>
        <w:t>esults</w:t>
      </w:r>
    </w:p>
    <w:p w:rsidR="002552C0" w:rsidRPr="0000399B" w:rsidRDefault="0062621A" w:rsidP="0018406C">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3</w:t>
      </w:r>
      <w:r w:rsidR="0018406C" w:rsidRPr="0000399B">
        <w:rPr>
          <w:rFonts w:ascii="Times New Roman" w:hAnsi="Times New Roman" w:cs="Times New Roman"/>
          <w:i/>
          <w:sz w:val="24"/>
          <w:szCs w:val="24"/>
        </w:rPr>
        <w:t xml:space="preserve">.1. </w:t>
      </w:r>
      <w:r w:rsidR="002552C0" w:rsidRPr="0000399B">
        <w:rPr>
          <w:rFonts w:ascii="Times New Roman" w:hAnsi="Times New Roman" w:cs="Times New Roman"/>
          <w:i/>
          <w:sz w:val="24"/>
          <w:szCs w:val="24"/>
        </w:rPr>
        <w:t>Overall assessment</w:t>
      </w:r>
    </w:p>
    <w:p w:rsidR="00B96AC5" w:rsidRPr="0000399B" w:rsidRDefault="00001502" w:rsidP="0067635B">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 xml:space="preserve">As expected, the ten countries of the 2004 EU enlargement had a major improvement in </w:t>
      </w:r>
      <w:r w:rsidR="0097411C" w:rsidRPr="0000399B">
        <w:rPr>
          <w:rFonts w:ascii="Times New Roman" w:hAnsi="Times New Roman" w:cs="Times New Roman"/>
          <w:sz w:val="24"/>
          <w:szCs w:val="24"/>
        </w:rPr>
        <w:t xml:space="preserve">their </w:t>
      </w:r>
      <w:r w:rsidRPr="0000399B">
        <w:rPr>
          <w:rFonts w:ascii="Times New Roman" w:hAnsi="Times New Roman" w:cs="Times New Roman"/>
          <w:sz w:val="24"/>
          <w:szCs w:val="24"/>
        </w:rPr>
        <w:t>export performance to the EU15 from 1990 to 2013. In these</w:t>
      </w:r>
      <w:r w:rsidR="00614084" w:rsidRPr="0000399B">
        <w:rPr>
          <w:rFonts w:ascii="Times New Roman" w:hAnsi="Times New Roman" w:cs="Times New Roman"/>
          <w:sz w:val="24"/>
          <w:szCs w:val="24"/>
        </w:rPr>
        <w:t xml:space="preserve"> past</w:t>
      </w:r>
      <w:r w:rsidRPr="0000399B">
        <w:rPr>
          <w:rFonts w:ascii="Times New Roman" w:hAnsi="Times New Roman" w:cs="Times New Roman"/>
          <w:sz w:val="24"/>
          <w:szCs w:val="24"/>
        </w:rPr>
        <w:t xml:space="preserve"> twenty three years, the exports </w:t>
      </w:r>
      <w:r w:rsidR="0097411C" w:rsidRPr="0000399B">
        <w:rPr>
          <w:rFonts w:ascii="Times New Roman" w:hAnsi="Times New Roman" w:cs="Times New Roman"/>
          <w:sz w:val="24"/>
          <w:szCs w:val="24"/>
        </w:rPr>
        <w:t xml:space="preserve">of manufactured goods </w:t>
      </w:r>
      <w:r w:rsidRPr="0000399B">
        <w:rPr>
          <w:rFonts w:ascii="Times New Roman" w:hAnsi="Times New Roman" w:cs="Times New Roman"/>
          <w:sz w:val="24"/>
          <w:szCs w:val="24"/>
        </w:rPr>
        <w:t>to the EU15 increase</w:t>
      </w:r>
      <w:r w:rsidR="00614084" w:rsidRPr="0000399B">
        <w:rPr>
          <w:rFonts w:ascii="Times New Roman" w:hAnsi="Times New Roman" w:cs="Times New Roman"/>
          <w:sz w:val="24"/>
          <w:szCs w:val="24"/>
        </w:rPr>
        <w:t xml:space="preserve">d more than 285 </w:t>
      </w:r>
      <w:r w:rsidR="00E035C4" w:rsidRPr="0000399B">
        <w:rPr>
          <w:rFonts w:ascii="Times New Roman" w:hAnsi="Times New Roman" w:cs="Times New Roman"/>
          <w:sz w:val="24"/>
          <w:szCs w:val="24"/>
        </w:rPr>
        <w:t>billion</w:t>
      </w:r>
      <w:r w:rsidR="00614084" w:rsidRPr="0000399B">
        <w:rPr>
          <w:rFonts w:ascii="Times New Roman" w:hAnsi="Times New Roman" w:cs="Times New Roman"/>
          <w:sz w:val="24"/>
          <w:szCs w:val="24"/>
        </w:rPr>
        <w:t xml:space="preserve"> USD, corresponding </w:t>
      </w:r>
      <w:r w:rsidR="0097411C" w:rsidRPr="0000399B">
        <w:rPr>
          <w:rFonts w:ascii="Times New Roman" w:hAnsi="Times New Roman" w:cs="Times New Roman"/>
          <w:sz w:val="24"/>
          <w:szCs w:val="24"/>
        </w:rPr>
        <w:t>to a growth</w:t>
      </w:r>
      <w:r w:rsidR="00FD1CA8" w:rsidRPr="0000399B">
        <w:rPr>
          <w:rFonts w:ascii="Times New Roman" w:hAnsi="Times New Roman" w:cs="Times New Roman"/>
          <w:sz w:val="24"/>
          <w:szCs w:val="24"/>
        </w:rPr>
        <w:t xml:space="preserve"> rate</w:t>
      </w:r>
      <w:r w:rsidR="006C128B" w:rsidRPr="0000399B">
        <w:rPr>
          <w:rFonts w:ascii="Times New Roman" w:hAnsi="Times New Roman" w:cs="Times New Roman"/>
          <w:sz w:val="24"/>
          <w:szCs w:val="24"/>
        </w:rPr>
        <w:t xml:space="preserve"> of 1118.</w:t>
      </w:r>
      <w:r w:rsidR="0097411C" w:rsidRPr="0000399B">
        <w:rPr>
          <w:rFonts w:ascii="Times New Roman" w:hAnsi="Times New Roman" w:cs="Times New Roman"/>
          <w:sz w:val="24"/>
          <w:szCs w:val="24"/>
        </w:rPr>
        <w:t>3%, and a</w:t>
      </w:r>
      <w:r w:rsidR="004B058B">
        <w:rPr>
          <w:rFonts w:ascii="Times New Roman" w:hAnsi="Times New Roman" w:cs="Times New Roman"/>
          <w:sz w:val="24"/>
          <w:szCs w:val="24"/>
        </w:rPr>
        <w:t xml:space="preserve"> market share increase in the EU15 </w:t>
      </w:r>
      <w:proofErr w:type="gramStart"/>
      <w:r w:rsidR="004B058B">
        <w:rPr>
          <w:rFonts w:ascii="Times New Roman" w:hAnsi="Times New Roman" w:cs="Times New Roman"/>
          <w:sz w:val="24"/>
          <w:szCs w:val="24"/>
        </w:rPr>
        <w:t xml:space="preserve">of </w:t>
      </w:r>
      <w:r w:rsidR="006C128B" w:rsidRPr="0000399B">
        <w:rPr>
          <w:rFonts w:ascii="Times New Roman" w:hAnsi="Times New Roman" w:cs="Times New Roman"/>
          <w:sz w:val="24"/>
          <w:szCs w:val="24"/>
        </w:rPr>
        <w:t xml:space="preserve"> 4.</w:t>
      </w:r>
      <w:r w:rsidR="00D06807" w:rsidRPr="0000399B">
        <w:rPr>
          <w:rFonts w:ascii="Times New Roman" w:hAnsi="Times New Roman" w:cs="Times New Roman"/>
          <w:sz w:val="24"/>
          <w:szCs w:val="24"/>
        </w:rPr>
        <w:t>56</w:t>
      </w:r>
      <w:proofErr w:type="gramEnd"/>
      <w:r w:rsidR="007E3D17">
        <w:rPr>
          <w:rFonts w:ascii="Times New Roman" w:hAnsi="Times New Roman" w:cs="Times New Roman"/>
          <w:sz w:val="24"/>
          <w:szCs w:val="24"/>
        </w:rPr>
        <w:t>%</w:t>
      </w:r>
      <w:r w:rsidR="00CC0713" w:rsidRPr="0000399B">
        <w:rPr>
          <w:rFonts w:ascii="Times New Roman" w:hAnsi="Times New Roman" w:cs="Times New Roman"/>
          <w:sz w:val="24"/>
          <w:szCs w:val="24"/>
        </w:rPr>
        <w:t xml:space="preserve">, </w:t>
      </w:r>
      <w:r w:rsidR="006C128B" w:rsidRPr="0000399B">
        <w:rPr>
          <w:rFonts w:ascii="Times New Roman" w:hAnsi="Times New Roman" w:cs="Times New Roman"/>
          <w:sz w:val="24"/>
          <w:szCs w:val="24"/>
        </w:rPr>
        <w:t>reaching 6.</w:t>
      </w:r>
      <w:r w:rsidR="00D06807" w:rsidRPr="0000399B">
        <w:rPr>
          <w:rFonts w:ascii="Times New Roman" w:hAnsi="Times New Roman" w:cs="Times New Roman"/>
          <w:sz w:val="24"/>
          <w:szCs w:val="24"/>
        </w:rPr>
        <w:t>25% of the EU15’s market share</w:t>
      </w:r>
      <w:r w:rsidR="00CC0713" w:rsidRPr="0000399B">
        <w:rPr>
          <w:rFonts w:ascii="Times New Roman" w:hAnsi="Times New Roman" w:cs="Times New Roman"/>
          <w:sz w:val="24"/>
          <w:szCs w:val="24"/>
        </w:rPr>
        <w:t xml:space="preserve"> in 2</w:t>
      </w:r>
      <w:r w:rsidR="00BC6BBB" w:rsidRPr="0000399B">
        <w:rPr>
          <w:rFonts w:ascii="Times New Roman" w:hAnsi="Times New Roman" w:cs="Times New Roman"/>
          <w:sz w:val="24"/>
          <w:szCs w:val="24"/>
        </w:rPr>
        <w:t>013</w:t>
      </w:r>
      <w:r w:rsidR="0097411C" w:rsidRPr="0000399B">
        <w:rPr>
          <w:rFonts w:ascii="Times New Roman" w:hAnsi="Times New Roman" w:cs="Times New Roman"/>
          <w:sz w:val="24"/>
          <w:szCs w:val="24"/>
        </w:rPr>
        <w:t>.</w:t>
      </w:r>
      <w:r w:rsidR="006E2573" w:rsidRPr="0000399B">
        <w:rPr>
          <w:rFonts w:ascii="Times New Roman" w:hAnsi="Times New Roman" w:cs="Times New Roman"/>
          <w:sz w:val="24"/>
          <w:szCs w:val="24"/>
        </w:rPr>
        <w:t xml:space="preserve"> </w:t>
      </w:r>
      <w:r w:rsidR="001B24AF" w:rsidRPr="0000399B">
        <w:rPr>
          <w:rFonts w:ascii="Times New Roman" w:hAnsi="Times New Roman" w:cs="Times New Roman"/>
          <w:sz w:val="24"/>
          <w:szCs w:val="24"/>
        </w:rPr>
        <w:t>Table 1</w:t>
      </w:r>
      <w:r w:rsidR="006E2573" w:rsidRPr="0000399B">
        <w:rPr>
          <w:rFonts w:ascii="Times New Roman" w:hAnsi="Times New Roman" w:cs="Times New Roman"/>
          <w:sz w:val="24"/>
          <w:szCs w:val="24"/>
        </w:rPr>
        <w:t xml:space="preserve"> presents these results.</w:t>
      </w:r>
    </w:p>
    <w:p w:rsidR="00BE76C5" w:rsidRPr="0000399B" w:rsidRDefault="00BE76C5" w:rsidP="00EE2DA3">
      <w:pPr>
        <w:spacing w:after="0" w:line="480" w:lineRule="auto"/>
        <w:rPr>
          <w:rFonts w:ascii="Times New Roman" w:eastAsia="Times New Roman" w:hAnsi="Times New Roman" w:cs="Times New Roman"/>
          <w:smallCaps/>
          <w:sz w:val="24"/>
          <w:szCs w:val="24"/>
          <w:lang w:eastAsia="pt-PT"/>
        </w:rPr>
      </w:pPr>
    </w:p>
    <w:p w:rsidR="006E2573" w:rsidRPr="0000399B" w:rsidRDefault="001B24AF" w:rsidP="006E2573">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Table 1</w:t>
      </w:r>
    </w:p>
    <w:p w:rsidR="006E2573" w:rsidRPr="0000399B" w:rsidRDefault="0062621A" w:rsidP="006E2573">
      <w:pPr>
        <w:spacing w:after="0" w:line="480" w:lineRule="auto"/>
        <w:jc w:val="center"/>
        <w:rPr>
          <w:rFonts w:ascii="Times New Roman" w:eastAsia="Times New Roman" w:hAnsi="Times New Roman" w:cs="Times New Roman"/>
          <w:smallCaps/>
          <w:sz w:val="24"/>
          <w:szCs w:val="24"/>
          <w:lang w:eastAsia="pt-PT"/>
        </w:rPr>
      </w:pPr>
      <w:r>
        <w:rPr>
          <w:rFonts w:ascii="Times New Roman" w:eastAsia="Times New Roman" w:hAnsi="Times New Roman" w:cs="Times New Roman"/>
          <w:smallCaps/>
          <w:sz w:val="24"/>
          <w:szCs w:val="24"/>
          <w:lang w:eastAsia="pt-PT"/>
        </w:rPr>
        <w:t>R</w:t>
      </w:r>
      <w:r w:rsidR="006E2573" w:rsidRPr="0000399B">
        <w:rPr>
          <w:rFonts w:ascii="Times New Roman" w:eastAsia="Times New Roman" w:hAnsi="Times New Roman" w:cs="Times New Roman"/>
          <w:smallCaps/>
          <w:sz w:val="24"/>
          <w:szCs w:val="24"/>
          <w:lang w:eastAsia="pt-PT"/>
        </w:rPr>
        <w:t xml:space="preserve">esults of the </w:t>
      </w:r>
      <w:r w:rsidR="00FF073A" w:rsidRPr="0000399B">
        <w:rPr>
          <w:rFonts w:ascii="Times New Roman" w:eastAsia="Times New Roman" w:hAnsi="Times New Roman" w:cs="Times New Roman"/>
          <w:smallCaps/>
          <w:sz w:val="24"/>
          <w:szCs w:val="24"/>
          <w:lang w:eastAsia="pt-PT"/>
        </w:rPr>
        <w:t>CMSA</w:t>
      </w:r>
      <w:r>
        <w:rPr>
          <w:rFonts w:ascii="Times New Roman" w:eastAsia="Times New Roman" w:hAnsi="Times New Roman" w:cs="Times New Roman"/>
          <w:smallCaps/>
          <w:sz w:val="24"/>
          <w:szCs w:val="24"/>
          <w:lang w:eastAsia="pt-PT"/>
        </w:rPr>
        <w:t xml:space="preserve"> for the manufacturing industry</w:t>
      </w:r>
    </w:p>
    <w:tbl>
      <w:tblPr>
        <w:tblW w:w="8350" w:type="dxa"/>
        <w:jc w:val="center"/>
        <w:tblLayout w:type="fixed"/>
        <w:tblCellMar>
          <w:left w:w="70" w:type="dxa"/>
          <w:right w:w="70" w:type="dxa"/>
        </w:tblCellMar>
        <w:tblLook w:val="04A0"/>
      </w:tblPr>
      <w:tblGrid>
        <w:gridCol w:w="1701"/>
        <w:gridCol w:w="1418"/>
        <w:gridCol w:w="1107"/>
        <w:gridCol w:w="1031"/>
        <w:gridCol w:w="1031"/>
        <w:gridCol w:w="1031"/>
        <w:gridCol w:w="1031"/>
      </w:tblGrid>
      <w:tr w:rsidR="003F52C6" w:rsidRPr="0000399B" w:rsidTr="00892A0D">
        <w:trPr>
          <w:trHeight w:val="315"/>
          <w:jc w:val="center"/>
        </w:trPr>
        <w:tc>
          <w:tcPr>
            <w:tcW w:w="1701" w:type="dxa"/>
            <w:tcBorders>
              <w:top w:val="nil"/>
              <w:left w:val="nil"/>
              <w:bottom w:val="nil"/>
              <w:right w:val="nil"/>
            </w:tcBorders>
            <w:shd w:val="clear" w:color="auto" w:fill="auto"/>
            <w:noWrap/>
            <w:vAlign w:val="bottom"/>
            <w:hideMark/>
          </w:tcPr>
          <w:p w:rsidR="006E2573" w:rsidRPr="0000399B" w:rsidRDefault="006E2573" w:rsidP="008A61B6">
            <w:pPr>
              <w:spacing w:after="0" w:line="240" w:lineRule="auto"/>
              <w:rPr>
                <w:rFonts w:ascii="Times New Roman" w:eastAsia="Times New Roman" w:hAnsi="Times New Roman" w:cs="Times New Roman"/>
                <w:sz w:val="24"/>
                <w:szCs w:val="24"/>
                <w:lang w:eastAsia="pt-PT"/>
              </w:rPr>
            </w:pPr>
          </w:p>
        </w:tc>
        <w:tc>
          <w:tcPr>
            <w:tcW w:w="1418" w:type="dxa"/>
            <w:tcBorders>
              <w:top w:val="nil"/>
              <w:left w:val="nil"/>
              <w:bottom w:val="nil"/>
              <w:right w:val="nil"/>
            </w:tcBorders>
            <w:shd w:val="clear" w:color="auto" w:fill="auto"/>
            <w:noWrap/>
            <w:vAlign w:val="bottom"/>
            <w:hideMark/>
          </w:tcPr>
          <w:p w:rsidR="006E2573" w:rsidRPr="0000399B" w:rsidRDefault="006E2573" w:rsidP="008A61B6">
            <w:pPr>
              <w:spacing w:after="0" w:line="240" w:lineRule="auto"/>
              <w:rPr>
                <w:rFonts w:ascii="Times New Roman" w:eastAsia="Times New Roman" w:hAnsi="Times New Roman" w:cs="Times New Roman"/>
                <w:sz w:val="20"/>
                <w:szCs w:val="20"/>
                <w:lang w:eastAsia="pt-PT"/>
              </w:rPr>
            </w:pPr>
          </w:p>
        </w:tc>
        <w:tc>
          <w:tcPr>
            <w:tcW w:w="110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E2573" w:rsidRPr="0000399B" w:rsidRDefault="006E2573" w:rsidP="008A61B6">
            <w:pPr>
              <w:spacing w:after="0" w:line="240" w:lineRule="auto"/>
              <w:jc w:val="center"/>
              <w:rPr>
                <w:rFonts w:ascii="Times New Roman" w:eastAsia="Times New Roman" w:hAnsi="Times New Roman" w:cs="Times New Roman"/>
                <w:bCs/>
                <w:sz w:val="20"/>
                <w:szCs w:val="20"/>
                <w:lang w:eastAsia="pt-PT"/>
              </w:rPr>
            </w:pPr>
            <w:r w:rsidRPr="0000399B">
              <w:rPr>
                <w:rFonts w:ascii="Times New Roman" w:eastAsia="Times New Roman" w:hAnsi="Times New Roman" w:cs="Times New Roman"/>
                <w:bCs/>
                <w:sz w:val="20"/>
                <w:szCs w:val="20"/>
                <w:lang w:eastAsia="pt-PT"/>
              </w:rPr>
              <w:t>1990-2013</w:t>
            </w:r>
          </w:p>
        </w:tc>
        <w:tc>
          <w:tcPr>
            <w:tcW w:w="1031" w:type="dxa"/>
            <w:tcBorders>
              <w:top w:val="single" w:sz="8" w:space="0" w:color="auto"/>
              <w:left w:val="nil"/>
              <w:bottom w:val="single" w:sz="8" w:space="0" w:color="auto"/>
              <w:right w:val="single" w:sz="4" w:space="0" w:color="auto"/>
            </w:tcBorders>
            <w:shd w:val="clear" w:color="auto" w:fill="auto"/>
            <w:noWrap/>
            <w:vAlign w:val="center"/>
            <w:hideMark/>
          </w:tcPr>
          <w:p w:rsidR="006E2573" w:rsidRPr="0000399B" w:rsidRDefault="006E2573" w:rsidP="008A61B6">
            <w:pPr>
              <w:spacing w:after="0" w:line="240" w:lineRule="auto"/>
              <w:jc w:val="center"/>
              <w:rPr>
                <w:rFonts w:ascii="Times New Roman" w:eastAsia="Times New Roman" w:hAnsi="Times New Roman" w:cs="Times New Roman"/>
                <w:bCs/>
                <w:sz w:val="20"/>
                <w:szCs w:val="20"/>
                <w:lang w:eastAsia="pt-PT"/>
              </w:rPr>
            </w:pPr>
            <w:r w:rsidRPr="0000399B">
              <w:rPr>
                <w:rFonts w:ascii="Times New Roman" w:eastAsia="Times New Roman" w:hAnsi="Times New Roman" w:cs="Times New Roman"/>
                <w:bCs/>
                <w:sz w:val="20"/>
                <w:szCs w:val="20"/>
                <w:lang w:eastAsia="pt-PT"/>
              </w:rPr>
              <w:t>1990-1996</w:t>
            </w:r>
          </w:p>
        </w:tc>
        <w:tc>
          <w:tcPr>
            <w:tcW w:w="1031" w:type="dxa"/>
            <w:tcBorders>
              <w:top w:val="single" w:sz="8" w:space="0" w:color="auto"/>
              <w:left w:val="nil"/>
              <w:bottom w:val="single" w:sz="8" w:space="0" w:color="auto"/>
              <w:right w:val="single" w:sz="4" w:space="0" w:color="auto"/>
            </w:tcBorders>
            <w:shd w:val="clear" w:color="auto" w:fill="auto"/>
            <w:noWrap/>
            <w:vAlign w:val="center"/>
            <w:hideMark/>
          </w:tcPr>
          <w:p w:rsidR="006E2573" w:rsidRPr="0000399B" w:rsidRDefault="006E2573" w:rsidP="008A61B6">
            <w:pPr>
              <w:spacing w:after="0" w:line="240" w:lineRule="auto"/>
              <w:jc w:val="center"/>
              <w:rPr>
                <w:rFonts w:ascii="Times New Roman" w:eastAsia="Times New Roman" w:hAnsi="Times New Roman" w:cs="Times New Roman"/>
                <w:bCs/>
                <w:sz w:val="20"/>
                <w:szCs w:val="20"/>
                <w:lang w:eastAsia="pt-PT"/>
              </w:rPr>
            </w:pPr>
            <w:r w:rsidRPr="0000399B">
              <w:rPr>
                <w:rFonts w:ascii="Times New Roman" w:eastAsia="Times New Roman" w:hAnsi="Times New Roman" w:cs="Times New Roman"/>
                <w:bCs/>
                <w:sz w:val="20"/>
                <w:szCs w:val="20"/>
                <w:lang w:eastAsia="pt-PT"/>
              </w:rPr>
              <w:t>1996-2004</w:t>
            </w:r>
          </w:p>
        </w:tc>
        <w:tc>
          <w:tcPr>
            <w:tcW w:w="1031" w:type="dxa"/>
            <w:tcBorders>
              <w:top w:val="single" w:sz="8" w:space="0" w:color="auto"/>
              <w:left w:val="nil"/>
              <w:bottom w:val="single" w:sz="8" w:space="0" w:color="auto"/>
              <w:right w:val="single" w:sz="4" w:space="0" w:color="auto"/>
            </w:tcBorders>
            <w:shd w:val="clear" w:color="auto" w:fill="auto"/>
            <w:noWrap/>
            <w:vAlign w:val="center"/>
            <w:hideMark/>
          </w:tcPr>
          <w:p w:rsidR="006E2573" w:rsidRPr="0000399B" w:rsidRDefault="006E2573" w:rsidP="008A61B6">
            <w:pPr>
              <w:spacing w:after="0" w:line="240" w:lineRule="auto"/>
              <w:jc w:val="center"/>
              <w:rPr>
                <w:rFonts w:ascii="Times New Roman" w:eastAsia="Times New Roman" w:hAnsi="Times New Roman" w:cs="Times New Roman"/>
                <w:bCs/>
                <w:sz w:val="20"/>
                <w:szCs w:val="20"/>
                <w:lang w:eastAsia="pt-PT"/>
              </w:rPr>
            </w:pPr>
            <w:r w:rsidRPr="0000399B">
              <w:rPr>
                <w:rFonts w:ascii="Times New Roman" w:eastAsia="Times New Roman" w:hAnsi="Times New Roman" w:cs="Times New Roman"/>
                <w:bCs/>
                <w:sz w:val="20"/>
                <w:szCs w:val="20"/>
                <w:lang w:eastAsia="pt-PT"/>
              </w:rPr>
              <w:t>2004-2008</w:t>
            </w:r>
          </w:p>
        </w:tc>
        <w:tc>
          <w:tcPr>
            <w:tcW w:w="1031" w:type="dxa"/>
            <w:tcBorders>
              <w:top w:val="single" w:sz="8" w:space="0" w:color="auto"/>
              <w:left w:val="nil"/>
              <w:bottom w:val="single" w:sz="8" w:space="0" w:color="auto"/>
              <w:right w:val="single" w:sz="8" w:space="0" w:color="auto"/>
            </w:tcBorders>
            <w:shd w:val="clear" w:color="auto" w:fill="auto"/>
            <w:noWrap/>
            <w:vAlign w:val="center"/>
            <w:hideMark/>
          </w:tcPr>
          <w:p w:rsidR="006E2573" w:rsidRPr="0000399B" w:rsidRDefault="006E2573" w:rsidP="008A61B6">
            <w:pPr>
              <w:spacing w:after="0" w:line="240" w:lineRule="auto"/>
              <w:jc w:val="center"/>
              <w:rPr>
                <w:rFonts w:ascii="Times New Roman" w:eastAsia="Times New Roman" w:hAnsi="Times New Roman" w:cs="Times New Roman"/>
                <w:bCs/>
                <w:sz w:val="20"/>
                <w:szCs w:val="20"/>
                <w:lang w:eastAsia="pt-PT"/>
              </w:rPr>
            </w:pPr>
            <w:r w:rsidRPr="0000399B">
              <w:rPr>
                <w:rFonts w:ascii="Times New Roman" w:eastAsia="Times New Roman" w:hAnsi="Times New Roman" w:cs="Times New Roman"/>
                <w:bCs/>
                <w:sz w:val="20"/>
                <w:szCs w:val="20"/>
                <w:lang w:eastAsia="pt-PT"/>
              </w:rPr>
              <w:t>2008-2013</w:t>
            </w:r>
          </w:p>
        </w:tc>
      </w:tr>
      <w:tr w:rsidR="0030516B" w:rsidRPr="0000399B" w:rsidTr="00892A0D">
        <w:trPr>
          <w:trHeight w:val="315"/>
          <w:jc w:val="center"/>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E2573" w:rsidRPr="0000399B" w:rsidRDefault="0030516B" w:rsidP="008271E7">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Cs w:val="24"/>
                <w:lang w:eastAsia="pt-PT"/>
              </w:rPr>
              <w:t>Market Share Variation</w:t>
            </w:r>
            <w:r w:rsidR="008271E7">
              <w:rPr>
                <w:rFonts w:ascii="Times New Roman" w:eastAsia="Times New Roman" w:hAnsi="Times New Roman" w:cs="Times New Roman"/>
                <w:smallCaps/>
                <w:szCs w:val="24"/>
                <w:lang w:eastAsia="pt-PT"/>
              </w:rPr>
              <w:t>*</w:t>
            </w:r>
          </w:p>
        </w:tc>
        <w:tc>
          <w:tcPr>
            <w:tcW w:w="1107" w:type="dxa"/>
            <w:tcBorders>
              <w:top w:val="nil"/>
              <w:left w:val="nil"/>
              <w:bottom w:val="single" w:sz="8"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4</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56</w:t>
            </w:r>
          </w:p>
        </w:tc>
        <w:tc>
          <w:tcPr>
            <w:tcW w:w="1031" w:type="dxa"/>
            <w:tcBorders>
              <w:top w:val="nil"/>
              <w:left w:val="nil"/>
              <w:bottom w:val="single" w:sz="8"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0</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96</w:t>
            </w:r>
          </w:p>
        </w:tc>
        <w:tc>
          <w:tcPr>
            <w:tcW w:w="1031" w:type="dxa"/>
            <w:tcBorders>
              <w:top w:val="nil"/>
              <w:left w:val="nil"/>
              <w:bottom w:val="single" w:sz="8"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1</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82</w:t>
            </w:r>
          </w:p>
        </w:tc>
        <w:tc>
          <w:tcPr>
            <w:tcW w:w="1031" w:type="dxa"/>
            <w:tcBorders>
              <w:top w:val="nil"/>
              <w:left w:val="nil"/>
              <w:bottom w:val="single" w:sz="8"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0</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99</w:t>
            </w:r>
          </w:p>
        </w:tc>
        <w:tc>
          <w:tcPr>
            <w:tcW w:w="1031" w:type="dxa"/>
            <w:tcBorders>
              <w:top w:val="nil"/>
              <w:left w:val="nil"/>
              <w:bottom w:val="single" w:sz="8" w:space="0" w:color="auto"/>
              <w:right w:val="single" w:sz="8"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0</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79</w:t>
            </w:r>
          </w:p>
        </w:tc>
      </w:tr>
      <w:tr w:rsidR="003F52C6" w:rsidRPr="0000399B" w:rsidTr="00892A0D">
        <w:trPr>
          <w:trHeight w:val="300"/>
          <w:jc w:val="center"/>
        </w:trPr>
        <w:tc>
          <w:tcPr>
            <w:tcW w:w="17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D1CA8" w:rsidRPr="0000399B" w:rsidRDefault="0030516B" w:rsidP="0031125A">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Cs w:val="24"/>
                <w:lang w:eastAsia="pt-PT"/>
              </w:rPr>
              <w:t xml:space="preserve">Export Growth </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6E2573" w:rsidRPr="0000399B" w:rsidRDefault="0030516B">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Total Effect</w:t>
            </w:r>
          </w:p>
        </w:tc>
        <w:tc>
          <w:tcPr>
            <w:tcW w:w="1107"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1118</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30</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102</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18</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186</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65</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95</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04</w:t>
            </w:r>
          </w:p>
        </w:tc>
        <w:tc>
          <w:tcPr>
            <w:tcW w:w="1031" w:type="dxa"/>
            <w:tcBorders>
              <w:top w:val="nil"/>
              <w:left w:val="nil"/>
              <w:bottom w:val="single" w:sz="4" w:space="0" w:color="auto"/>
              <w:right w:val="single" w:sz="8"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7</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78</w:t>
            </w:r>
          </w:p>
        </w:tc>
      </w:tr>
      <w:tr w:rsidR="003F52C6" w:rsidRPr="0000399B" w:rsidTr="00892A0D">
        <w:trPr>
          <w:trHeight w:val="300"/>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6E2573" w:rsidRPr="0000399B" w:rsidRDefault="006E2573" w:rsidP="008A61B6">
            <w:pPr>
              <w:spacing w:after="0" w:line="240" w:lineRule="auto"/>
              <w:rPr>
                <w:rFonts w:ascii="Times New Roman" w:eastAsia="Times New Roman" w:hAnsi="Times New Roman" w:cs="Times New Roman"/>
                <w:b/>
                <w:bCs/>
                <w:sz w:val="20"/>
                <w:szCs w:val="20"/>
                <w:lang w:eastAsia="pt-PT"/>
              </w:rPr>
            </w:pP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6E2573" w:rsidRPr="0000399B" w:rsidRDefault="0030516B" w:rsidP="00534B49">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Structure </w:t>
            </w:r>
            <w:proofErr w:type="spellStart"/>
            <w:r w:rsidRPr="0000399B">
              <w:rPr>
                <w:rFonts w:ascii="Times New Roman" w:eastAsia="Times New Roman" w:hAnsi="Times New Roman" w:cs="Times New Roman"/>
                <w:smallCaps/>
                <w:sz w:val="20"/>
                <w:szCs w:val="24"/>
                <w:lang w:eastAsia="pt-PT"/>
              </w:rPr>
              <w:t>Ef</w:t>
            </w:r>
            <w:proofErr w:type="spellEnd"/>
            <w:r w:rsidRPr="0000399B">
              <w:rPr>
                <w:rFonts w:ascii="Times New Roman" w:eastAsia="Times New Roman" w:hAnsi="Times New Roman" w:cs="Times New Roman"/>
                <w:smallCaps/>
                <w:sz w:val="20"/>
                <w:szCs w:val="24"/>
                <w:lang w:eastAsia="pt-PT"/>
              </w:rPr>
              <w:t>.</w:t>
            </w:r>
          </w:p>
        </w:tc>
        <w:tc>
          <w:tcPr>
            <w:tcW w:w="1107"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241</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29</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22</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83</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58</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27</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56</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70</w:t>
            </w:r>
          </w:p>
        </w:tc>
        <w:tc>
          <w:tcPr>
            <w:tcW w:w="1031" w:type="dxa"/>
            <w:tcBorders>
              <w:top w:val="nil"/>
              <w:left w:val="nil"/>
              <w:bottom w:val="single" w:sz="4" w:space="0" w:color="auto"/>
              <w:right w:val="single" w:sz="8"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-9</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83</w:t>
            </w:r>
          </w:p>
        </w:tc>
      </w:tr>
      <w:tr w:rsidR="003F52C6" w:rsidRPr="0000399B" w:rsidTr="00892A0D">
        <w:trPr>
          <w:trHeight w:val="300"/>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6E2573" w:rsidRPr="0000399B" w:rsidRDefault="006E2573" w:rsidP="008A61B6">
            <w:pPr>
              <w:spacing w:after="0" w:line="240" w:lineRule="auto"/>
              <w:rPr>
                <w:rFonts w:ascii="Times New Roman" w:eastAsia="Times New Roman" w:hAnsi="Times New Roman" w:cs="Times New Roman"/>
                <w:b/>
                <w:bCs/>
                <w:sz w:val="20"/>
                <w:szCs w:val="20"/>
                <w:lang w:eastAsia="pt-PT"/>
              </w:rPr>
            </w:pP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6E2573" w:rsidRPr="0000399B" w:rsidRDefault="006E2573" w:rsidP="008A61B6">
            <w:pPr>
              <w:spacing w:after="0" w:line="240" w:lineRule="auto"/>
              <w:jc w:val="center"/>
              <w:rPr>
                <w:rFonts w:ascii="Times New Roman" w:eastAsia="Times New Roman" w:hAnsi="Times New Roman" w:cs="Times New Roman"/>
                <w:i/>
                <w:iCs/>
                <w:sz w:val="18"/>
                <w:szCs w:val="18"/>
                <w:lang w:eastAsia="pt-PT"/>
              </w:rPr>
            </w:pPr>
            <w:r w:rsidRPr="0000399B">
              <w:rPr>
                <w:rFonts w:ascii="Times New Roman" w:eastAsia="Times New Roman" w:hAnsi="Times New Roman" w:cs="Times New Roman"/>
                <w:i/>
                <w:iCs/>
                <w:sz w:val="18"/>
                <w:szCs w:val="18"/>
                <w:lang w:eastAsia="pt-PT"/>
              </w:rPr>
              <w:t>Product Effect</w:t>
            </w:r>
          </w:p>
        </w:tc>
        <w:tc>
          <w:tcPr>
            <w:tcW w:w="1107"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222</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17</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23</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72</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62</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72</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52</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33</w:t>
            </w:r>
          </w:p>
        </w:tc>
        <w:tc>
          <w:tcPr>
            <w:tcW w:w="1031" w:type="dxa"/>
            <w:tcBorders>
              <w:top w:val="nil"/>
              <w:left w:val="nil"/>
              <w:bottom w:val="single" w:sz="4" w:space="0" w:color="auto"/>
              <w:right w:val="single" w:sz="8"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-12</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02</w:t>
            </w:r>
          </w:p>
        </w:tc>
      </w:tr>
      <w:tr w:rsidR="003F52C6" w:rsidRPr="0000399B" w:rsidTr="00892A0D">
        <w:trPr>
          <w:trHeight w:val="300"/>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6E2573" w:rsidRPr="0000399B" w:rsidRDefault="006E2573" w:rsidP="008A61B6">
            <w:pPr>
              <w:spacing w:after="0" w:line="240" w:lineRule="auto"/>
              <w:rPr>
                <w:rFonts w:ascii="Times New Roman" w:eastAsia="Times New Roman" w:hAnsi="Times New Roman" w:cs="Times New Roman"/>
                <w:b/>
                <w:bCs/>
                <w:sz w:val="20"/>
                <w:szCs w:val="20"/>
                <w:lang w:eastAsia="pt-PT"/>
              </w:rPr>
            </w:pP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6E2573" w:rsidRPr="0000399B" w:rsidRDefault="006E2573" w:rsidP="008A61B6">
            <w:pPr>
              <w:spacing w:after="0" w:line="240" w:lineRule="auto"/>
              <w:jc w:val="center"/>
              <w:rPr>
                <w:rFonts w:ascii="Times New Roman" w:eastAsia="Times New Roman" w:hAnsi="Times New Roman" w:cs="Times New Roman"/>
                <w:i/>
                <w:iCs/>
                <w:sz w:val="18"/>
                <w:szCs w:val="18"/>
                <w:lang w:eastAsia="pt-PT"/>
              </w:rPr>
            </w:pPr>
            <w:r w:rsidRPr="0000399B">
              <w:rPr>
                <w:rFonts w:ascii="Times New Roman" w:eastAsia="Times New Roman" w:hAnsi="Times New Roman" w:cs="Times New Roman"/>
                <w:i/>
                <w:iCs/>
                <w:sz w:val="18"/>
                <w:szCs w:val="18"/>
                <w:lang w:eastAsia="pt-PT"/>
              </w:rPr>
              <w:t>Market Effect</w:t>
            </w:r>
          </w:p>
        </w:tc>
        <w:tc>
          <w:tcPr>
            <w:tcW w:w="1107"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228</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45</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28</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42</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64</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52</w:t>
            </w:r>
          </w:p>
        </w:tc>
        <w:tc>
          <w:tcPr>
            <w:tcW w:w="1031"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63</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29</w:t>
            </w:r>
          </w:p>
        </w:tc>
        <w:tc>
          <w:tcPr>
            <w:tcW w:w="1031" w:type="dxa"/>
            <w:tcBorders>
              <w:top w:val="nil"/>
              <w:left w:val="nil"/>
              <w:bottom w:val="single" w:sz="4" w:space="0" w:color="auto"/>
              <w:right w:val="single" w:sz="8"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-4</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76</w:t>
            </w:r>
          </w:p>
        </w:tc>
      </w:tr>
      <w:tr w:rsidR="003F52C6" w:rsidRPr="0000399B" w:rsidTr="00892A0D">
        <w:trPr>
          <w:trHeight w:val="300"/>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6E2573" w:rsidRPr="0000399B" w:rsidRDefault="006E2573" w:rsidP="008A61B6">
            <w:pPr>
              <w:spacing w:after="0" w:line="240" w:lineRule="auto"/>
              <w:rPr>
                <w:rFonts w:ascii="Times New Roman" w:eastAsia="Times New Roman" w:hAnsi="Times New Roman" w:cs="Times New Roman"/>
                <w:b/>
                <w:bCs/>
                <w:sz w:val="20"/>
                <w:szCs w:val="20"/>
                <w:lang w:eastAsia="pt-PT"/>
              </w:rPr>
            </w:pPr>
          </w:p>
        </w:tc>
        <w:tc>
          <w:tcPr>
            <w:tcW w:w="1418" w:type="dxa"/>
            <w:tcBorders>
              <w:top w:val="nil"/>
              <w:left w:val="single" w:sz="4" w:space="0" w:color="auto"/>
              <w:bottom w:val="nil"/>
              <w:right w:val="single" w:sz="8" w:space="0" w:color="auto"/>
            </w:tcBorders>
            <w:shd w:val="clear" w:color="auto" w:fill="auto"/>
            <w:noWrap/>
            <w:vAlign w:val="center"/>
            <w:hideMark/>
          </w:tcPr>
          <w:p w:rsidR="006E2573" w:rsidRPr="0000399B" w:rsidRDefault="006E2573" w:rsidP="008A61B6">
            <w:pPr>
              <w:spacing w:after="0" w:line="240" w:lineRule="auto"/>
              <w:jc w:val="center"/>
              <w:rPr>
                <w:rFonts w:ascii="Times New Roman" w:eastAsia="Times New Roman" w:hAnsi="Times New Roman" w:cs="Times New Roman"/>
                <w:i/>
                <w:iCs/>
                <w:sz w:val="18"/>
                <w:szCs w:val="18"/>
                <w:lang w:eastAsia="pt-PT"/>
              </w:rPr>
            </w:pPr>
            <w:r w:rsidRPr="0000399B">
              <w:rPr>
                <w:rFonts w:ascii="Times New Roman" w:eastAsia="Times New Roman" w:hAnsi="Times New Roman" w:cs="Times New Roman"/>
                <w:i/>
                <w:iCs/>
                <w:sz w:val="18"/>
                <w:szCs w:val="18"/>
                <w:lang w:eastAsia="pt-PT"/>
              </w:rPr>
              <w:t xml:space="preserve">Mixed Str. </w:t>
            </w:r>
            <w:proofErr w:type="spellStart"/>
            <w:r w:rsidRPr="0000399B">
              <w:rPr>
                <w:rFonts w:ascii="Times New Roman" w:eastAsia="Times New Roman" w:hAnsi="Times New Roman" w:cs="Times New Roman"/>
                <w:i/>
                <w:iCs/>
                <w:sz w:val="18"/>
                <w:szCs w:val="18"/>
                <w:lang w:eastAsia="pt-PT"/>
              </w:rPr>
              <w:t>Ef</w:t>
            </w:r>
            <w:proofErr w:type="spellEnd"/>
            <w:r w:rsidRPr="0000399B">
              <w:rPr>
                <w:rFonts w:ascii="Times New Roman" w:eastAsia="Times New Roman" w:hAnsi="Times New Roman" w:cs="Times New Roman"/>
                <w:i/>
                <w:iCs/>
                <w:sz w:val="18"/>
                <w:szCs w:val="18"/>
                <w:lang w:eastAsia="pt-PT"/>
              </w:rPr>
              <w:t>.</w:t>
            </w:r>
          </w:p>
        </w:tc>
        <w:tc>
          <w:tcPr>
            <w:tcW w:w="1107" w:type="dxa"/>
            <w:tcBorders>
              <w:top w:val="single" w:sz="4" w:space="0" w:color="auto"/>
              <w:left w:val="single" w:sz="8" w:space="0" w:color="auto"/>
              <w:bottom w:val="nil"/>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-209</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32</w:t>
            </w:r>
          </w:p>
        </w:tc>
        <w:tc>
          <w:tcPr>
            <w:tcW w:w="1031" w:type="dxa"/>
            <w:tcBorders>
              <w:top w:val="single" w:sz="4" w:space="0" w:color="auto"/>
              <w:left w:val="nil"/>
              <w:bottom w:val="nil"/>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-29</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31</w:t>
            </w:r>
          </w:p>
        </w:tc>
        <w:tc>
          <w:tcPr>
            <w:tcW w:w="1031" w:type="dxa"/>
            <w:tcBorders>
              <w:top w:val="single" w:sz="4" w:space="0" w:color="auto"/>
              <w:left w:val="nil"/>
              <w:bottom w:val="nil"/>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-68</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97</w:t>
            </w:r>
          </w:p>
        </w:tc>
        <w:tc>
          <w:tcPr>
            <w:tcW w:w="1031" w:type="dxa"/>
            <w:tcBorders>
              <w:top w:val="single" w:sz="4" w:space="0" w:color="auto"/>
              <w:left w:val="nil"/>
              <w:bottom w:val="nil"/>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-58</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92</w:t>
            </w:r>
          </w:p>
        </w:tc>
        <w:tc>
          <w:tcPr>
            <w:tcW w:w="1031" w:type="dxa"/>
            <w:tcBorders>
              <w:top w:val="nil"/>
              <w:left w:val="single" w:sz="4" w:space="0" w:color="auto"/>
              <w:bottom w:val="nil"/>
              <w:right w:val="single" w:sz="8"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6</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95</w:t>
            </w:r>
          </w:p>
        </w:tc>
      </w:tr>
      <w:tr w:rsidR="003F52C6" w:rsidRPr="0000399B" w:rsidTr="00892A0D">
        <w:trPr>
          <w:trHeight w:val="315"/>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6E2573" w:rsidRPr="0000399B" w:rsidRDefault="006E2573" w:rsidP="008A61B6">
            <w:pPr>
              <w:spacing w:after="0" w:line="240" w:lineRule="auto"/>
              <w:rPr>
                <w:rFonts w:ascii="Times New Roman" w:eastAsia="Times New Roman" w:hAnsi="Times New Roman" w:cs="Times New Roman"/>
                <w:b/>
                <w:bCs/>
                <w:sz w:val="20"/>
                <w:szCs w:val="20"/>
                <w:lang w:eastAsia="pt-PT"/>
              </w:rPr>
            </w:pPr>
          </w:p>
        </w:tc>
        <w:tc>
          <w:tcPr>
            <w:tcW w:w="14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E2573" w:rsidRPr="0000399B" w:rsidRDefault="0030516B" w:rsidP="008A61B6">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Comp. </w:t>
            </w:r>
            <w:proofErr w:type="spellStart"/>
            <w:r w:rsidRPr="0000399B">
              <w:rPr>
                <w:rFonts w:ascii="Times New Roman" w:eastAsia="Times New Roman" w:hAnsi="Times New Roman" w:cs="Times New Roman"/>
                <w:smallCaps/>
                <w:sz w:val="20"/>
                <w:szCs w:val="24"/>
                <w:lang w:eastAsia="pt-PT"/>
              </w:rPr>
              <w:t>Ef</w:t>
            </w:r>
            <w:proofErr w:type="spellEnd"/>
            <w:r w:rsidRPr="0000399B">
              <w:rPr>
                <w:rFonts w:ascii="Times New Roman" w:eastAsia="Times New Roman" w:hAnsi="Times New Roman" w:cs="Times New Roman"/>
                <w:smallCaps/>
                <w:sz w:val="20"/>
                <w:szCs w:val="24"/>
                <w:lang w:eastAsia="pt-PT"/>
              </w:rPr>
              <w:t>.</w:t>
            </w:r>
          </w:p>
        </w:tc>
        <w:tc>
          <w:tcPr>
            <w:tcW w:w="1107" w:type="dxa"/>
            <w:tcBorders>
              <w:top w:val="single" w:sz="4" w:space="0" w:color="auto"/>
              <w:left w:val="nil"/>
              <w:bottom w:val="single" w:sz="8"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877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00</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35</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128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38</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34</w:t>
            </w:r>
          </w:p>
        </w:tc>
        <w:tc>
          <w:tcPr>
            <w:tcW w:w="1031" w:type="dxa"/>
            <w:tcBorders>
              <w:top w:val="single" w:sz="4" w:space="0" w:color="auto"/>
              <w:left w:val="nil"/>
              <w:bottom w:val="single" w:sz="8" w:space="0" w:color="auto"/>
              <w:right w:val="single" w:sz="8" w:space="0" w:color="auto"/>
            </w:tcBorders>
            <w:shd w:val="clear" w:color="auto" w:fill="auto"/>
            <w:noWrap/>
            <w:vAlign w:val="center"/>
            <w:hideMark/>
          </w:tcPr>
          <w:p w:rsidR="006E2573" w:rsidRPr="0000399B" w:rsidRDefault="006E2573"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61</w:t>
            </w:r>
          </w:p>
        </w:tc>
      </w:tr>
      <w:tr w:rsidR="003F52C6" w:rsidRPr="0000399B" w:rsidTr="00892A0D">
        <w:trPr>
          <w:trHeight w:val="300"/>
          <w:jc w:val="center"/>
        </w:trPr>
        <w:tc>
          <w:tcPr>
            <w:tcW w:w="17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0516B" w:rsidRPr="0000399B" w:rsidRDefault="0030516B" w:rsidP="0031125A">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Cs w:val="24"/>
                <w:lang w:eastAsia="pt-PT"/>
              </w:rPr>
              <w:t>Relative</w:t>
            </w:r>
            <w:r w:rsidR="0028022D" w:rsidRPr="0000399B">
              <w:rPr>
                <w:rFonts w:ascii="Times New Roman" w:eastAsia="Times New Roman" w:hAnsi="Times New Roman" w:cs="Times New Roman"/>
                <w:smallCaps/>
                <w:szCs w:val="24"/>
                <w:lang w:eastAsia="pt-PT"/>
              </w:rPr>
              <w:t xml:space="preserve"> Export Growth </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30516B" w:rsidRPr="0000399B" w:rsidRDefault="0030516B" w:rsidP="0030516B">
            <w:pPr>
              <w:spacing w:after="0" w:line="240" w:lineRule="auto"/>
              <w:jc w:val="center"/>
              <w:rPr>
                <w:rFonts w:ascii="Times New Roman" w:eastAsia="Times New Roman" w:hAnsi="Times New Roman" w:cs="Times New Roman"/>
                <w:b/>
                <w:bCs/>
                <w:sz w:val="20"/>
                <w:szCs w:val="18"/>
                <w:lang w:eastAsia="pt-PT"/>
              </w:rPr>
            </w:pPr>
            <w:r w:rsidRPr="0000399B">
              <w:rPr>
                <w:rFonts w:ascii="Times New Roman" w:eastAsia="Times New Roman" w:hAnsi="Times New Roman" w:cs="Times New Roman"/>
                <w:smallCaps/>
                <w:sz w:val="20"/>
                <w:szCs w:val="24"/>
                <w:lang w:eastAsia="pt-PT"/>
              </w:rPr>
              <w:t>Total Effect</w:t>
            </w:r>
          </w:p>
        </w:tc>
        <w:tc>
          <w:tcPr>
            <w:tcW w:w="1107"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894</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38</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74</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48</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118</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62</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36</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61</w:t>
            </w:r>
          </w:p>
        </w:tc>
        <w:tc>
          <w:tcPr>
            <w:tcW w:w="1031" w:type="dxa"/>
            <w:tcBorders>
              <w:top w:val="nil"/>
              <w:left w:val="nil"/>
              <w:bottom w:val="single" w:sz="4" w:space="0" w:color="auto"/>
              <w:right w:val="single" w:sz="8"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14</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15</w:t>
            </w:r>
          </w:p>
        </w:tc>
      </w:tr>
      <w:tr w:rsidR="003F52C6" w:rsidRPr="0000399B" w:rsidTr="00892A0D">
        <w:trPr>
          <w:trHeight w:val="300"/>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30516B" w:rsidRPr="0000399B" w:rsidRDefault="0030516B" w:rsidP="0030516B">
            <w:pPr>
              <w:spacing w:after="0" w:line="240" w:lineRule="auto"/>
              <w:rPr>
                <w:rFonts w:ascii="Times New Roman" w:eastAsia="Times New Roman" w:hAnsi="Times New Roman" w:cs="Times New Roman"/>
                <w:b/>
                <w:bCs/>
                <w:sz w:val="20"/>
                <w:szCs w:val="20"/>
                <w:lang w:eastAsia="pt-PT"/>
              </w:rPr>
            </w:pP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30516B" w:rsidRPr="0000399B" w:rsidRDefault="0030516B" w:rsidP="0030516B">
            <w:pPr>
              <w:spacing w:after="0" w:line="240" w:lineRule="auto"/>
              <w:jc w:val="center"/>
              <w:rPr>
                <w:rFonts w:ascii="Times New Roman" w:eastAsia="Times New Roman" w:hAnsi="Times New Roman" w:cs="Times New Roman"/>
                <w:b/>
                <w:bCs/>
                <w:sz w:val="20"/>
                <w:szCs w:val="18"/>
                <w:lang w:eastAsia="pt-PT"/>
              </w:rPr>
            </w:pPr>
            <w:r w:rsidRPr="0000399B">
              <w:rPr>
                <w:rFonts w:ascii="Times New Roman" w:eastAsia="Times New Roman" w:hAnsi="Times New Roman" w:cs="Times New Roman"/>
                <w:smallCaps/>
                <w:sz w:val="20"/>
                <w:szCs w:val="24"/>
                <w:lang w:eastAsia="pt-PT"/>
              </w:rPr>
              <w:t xml:space="preserve">Structure </w:t>
            </w:r>
            <w:proofErr w:type="spellStart"/>
            <w:r w:rsidRPr="0000399B">
              <w:rPr>
                <w:rFonts w:ascii="Times New Roman" w:eastAsia="Times New Roman" w:hAnsi="Times New Roman" w:cs="Times New Roman"/>
                <w:smallCaps/>
                <w:sz w:val="20"/>
                <w:szCs w:val="24"/>
                <w:lang w:eastAsia="pt-PT"/>
              </w:rPr>
              <w:t>Ef</w:t>
            </w:r>
            <w:proofErr w:type="spellEnd"/>
            <w:r w:rsidRPr="0000399B">
              <w:rPr>
                <w:rFonts w:ascii="Times New Roman" w:eastAsia="Times New Roman" w:hAnsi="Times New Roman" w:cs="Times New Roman"/>
                <w:smallCaps/>
                <w:sz w:val="20"/>
                <w:szCs w:val="24"/>
                <w:lang w:eastAsia="pt-PT"/>
              </w:rPr>
              <w:t>.</w:t>
            </w:r>
          </w:p>
        </w:tc>
        <w:tc>
          <w:tcPr>
            <w:tcW w:w="1107"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13</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32</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-7</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79</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-11</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59</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-3</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22</w:t>
            </w:r>
          </w:p>
        </w:tc>
        <w:tc>
          <w:tcPr>
            <w:tcW w:w="1031" w:type="dxa"/>
            <w:tcBorders>
              <w:top w:val="nil"/>
              <w:left w:val="nil"/>
              <w:bottom w:val="single" w:sz="4" w:space="0" w:color="auto"/>
              <w:right w:val="single" w:sz="8"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lang w:eastAsia="pt-PT"/>
              </w:rPr>
            </w:pPr>
            <w:r w:rsidRPr="0000399B">
              <w:rPr>
                <w:rFonts w:ascii="Times New Roman" w:eastAsia="Times New Roman" w:hAnsi="Times New Roman" w:cs="Times New Roman"/>
                <w:sz w:val="20"/>
                <w:lang w:eastAsia="pt-PT"/>
              </w:rPr>
              <w:t>-4</w:t>
            </w:r>
            <w:r w:rsidR="006C128B" w:rsidRPr="0000399B">
              <w:rPr>
                <w:rFonts w:ascii="Times New Roman" w:eastAsia="Times New Roman" w:hAnsi="Times New Roman" w:cs="Times New Roman"/>
                <w:sz w:val="20"/>
                <w:lang w:eastAsia="pt-PT"/>
              </w:rPr>
              <w:t>.</w:t>
            </w:r>
            <w:r w:rsidRPr="0000399B">
              <w:rPr>
                <w:rFonts w:ascii="Times New Roman" w:eastAsia="Times New Roman" w:hAnsi="Times New Roman" w:cs="Times New Roman"/>
                <w:sz w:val="20"/>
                <w:lang w:eastAsia="pt-PT"/>
              </w:rPr>
              <w:t>88</w:t>
            </w:r>
          </w:p>
        </w:tc>
      </w:tr>
      <w:tr w:rsidR="003F52C6" w:rsidRPr="0000399B" w:rsidTr="00892A0D">
        <w:trPr>
          <w:trHeight w:val="300"/>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30516B" w:rsidRPr="0000399B" w:rsidRDefault="0030516B" w:rsidP="0030516B">
            <w:pPr>
              <w:spacing w:after="0" w:line="240" w:lineRule="auto"/>
              <w:rPr>
                <w:rFonts w:ascii="Times New Roman" w:eastAsia="Times New Roman" w:hAnsi="Times New Roman" w:cs="Times New Roman"/>
                <w:b/>
                <w:bCs/>
                <w:sz w:val="20"/>
                <w:szCs w:val="20"/>
                <w:lang w:eastAsia="pt-PT"/>
              </w:rPr>
            </w:pP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30516B" w:rsidRPr="0000399B" w:rsidRDefault="0030516B" w:rsidP="0030516B">
            <w:pPr>
              <w:spacing w:after="0" w:line="240" w:lineRule="auto"/>
              <w:jc w:val="center"/>
              <w:rPr>
                <w:rFonts w:ascii="Times New Roman" w:eastAsia="Times New Roman" w:hAnsi="Times New Roman" w:cs="Times New Roman"/>
                <w:i/>
                <w:iCs/>
                <w:sz w:val="18"/>
                <w:szCs w:val="18"/>
                <w:lang w:eastAsia="pt-PT"/>
              </w:rPr>
            </w:pPr>
            <w:r w:rsidRPr="0000399B">
              <w:rPr>
                <w:rFonts w:ascii="Times New Roman" w:eastAsia="Times New Roman" w:hAnsi="Times New Roman" w:cs="Times New Roman"/>
                <w:i/>
                <w:iCs/>
                <w:sz w:val="18"/>
                <w:szCs w:val="18"/>
                <w:lang w:eastAsia="pt-PT"/>
              </w:rPr>
              <w:t>Product Effect</w:t>
            </w:r>
          </w:p>
        </w:tc>
        <w:tc>
          <w:tcPr>
            <w:tcW w:w="1107"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-3</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35</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-5</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72</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-7</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13</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-8</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46</w:t>
            </w:r>
          </w:p>
        </w:tc>
        <w:tc>
          <w:tcPr>
            <w:tcW w:w="1031" w:type="dxa"/>
            <w:tcBorders>
              <w:top w:val="nil"/>
              <w:left w:val="nil"/>
              <w:bottom w:val="single" w:sz="4" w:space="0" w:color="auto"/>
              <w:right w:val="single" w:sz="8"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-7</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19</w:t>
            </w:r>
          </w:p>
        </w:tc>
      </w:tr>
      <w:tr w:rsidR="003F52C6" w:rsidRPr="0000399B" w:rsidTr="00892A0D">
        <w:trPr>
          <w:trHeight w:val="300"/>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30516B" w:rsidRPr="0000399B" w:rsidRDefault="0030516B" w:rsidP="0030516B">
            <w:pPr>
              <w:spacing w:after="0" w:line="240" w:lineRule="auto"/>
              <w:rPr>
                <w:rFonts w:ascii="Times New Roman" w:eastAsia="Times New Roman" w:hAnsi="Times New Roman" w:cs="Times New Roman"/>
                <w:b/>
                <w:bCs/>
                <w:sz w:val="20"/>
                <w:szCs w:val="20"/>
                <w:lang w:eastAsia="pt-PT"/>
              </w:rPr>
            </w:pP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30516B" w:rsidRPr="0000399B" w:rsidRDefault="0030516B" w:rsidP="0030516B">
            <w:pPr>
              <w:spacing w:after="0" w:line="240" w:lineRule="auto"/>
              <w:jc w:val="center"/>
              <w:rPr>
                <w:rFonts w:ascii="Times New Roman" w:eastAsia="Times New Roman" w:hAnsi="Times New Roman" w:cs="Times New Roman"/>
                <w:i/>
                <w:iCs/>
                <w:sz w:val="18"/>
                <w:szCs w:val="18"/>
                <w:lang w:eastAsia="pt-PT"/>
              </w:rPr>
            </w:pPr>
            <w:r w:rsidRPr="0000399B">
              <w:rPr>
                <w:rFonts w:ascii="Times New Roman" w:eastAsia="Times New Roman" w:hAnsi="Times New Roman" w:cs="Times New Roman"/>
                <w:i/>
                <w:iCs/>
                <w:sz w:val="18"/>
                <w:szCs w:val="18"/>
                <w:lang w:eastAsia="pt-PT"/>
              </w:rPr>
              <w:t>Market Effect</w:t>
            </w:r>
          </w:p>
        </w:tc>
        <w:tc>
          <w:tcPr>
            <w:tcW w:w="1107"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-6</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47</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-4</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68</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-11</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67</w:t>
            </w:r>
          </w:p>
        </w:tc>
        <w:tc>
          <w:tcPr>
            <w:tcW w:w="1031" w:type="dxa"/>
            <w:tcBorders>
              <w:top w:val="nil"/>
              <w:left w:val="nil"/>
              <w:bottom w:val="single" w:sz="4"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95</w:t>
            </w:r>
          </w:p>
        </w:tc>
        <w:tc>
          <w:tcPr>
            <w:tcW w:w="1031" w:type="dxa"/>
            <w:tcBorders>
              <w:top w:val="nil"/>
              <w:left w:val="nil"/>
              <w:bottom w:val="single" w:sz="4" w:space="0" w:color="auto"/>
              <w:right w:val="single" w:sz="8"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-0</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55</w:t>
            </w:r>
          </w:p>
        </w:tc>
      </w:tr>
      <w:tr w:rsidR="003F52C6" w:rsidRPr="0000399B" w:rsidTr="00892A0D">
        <w:trPr>
          <w:trHeight w:val="300"/>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30516B" w:rsidRPr="0000399B" w:rsidRDefault="0030516B" w:rsidP="0030516B">
            <w:pPr>
              <w:spacing w:after="0" w:line="240" w:lineRule="auto"/>
              <w:rPr>
                <w:rFonts w:ascii="Times New Roman" w:eastAsia="Times New Roman" w:hAnsi="Times New Roman" w:cs="Times New Roman"/>
                <w:b/>
                <w:bCs/>
                <w:sz w:val="20"/>
                <w:szCs w:val="20"/>
                <w:lang w:eastAsia="pt-PT"/>
              </w:rPr>
            </w:pPr>
          </w:p>
        </w:tc>
        <w:tc>
          <w:tcPr>
            <w:tcW w:w="1418" w:type="dxa"/>
            <w:tcBorders>
              <w:top w:val="nil"/>
              <w:left w:val="single" w:sz="4" w:space="0" w:color="auto"/>
              <w:bottom w:val="nil"/>
              <w:right w:val="single" w:sz="8" w:space="0" w:color="auto"/>
            </w:tcBorders>
            <w:shd w:val="clear" w:color="auto" w:fill="auto"/>
            <w:noWrap/>
            <w:vAlign w:val="center"/>
            <w:hideMark/>
          </w:tcPr>
          <w:p w:rsidR="0030516B" w:rsidRPr="0000399B" w:rsidRDefault="0030516B" w:rsidP="0030516B">
            <w:pPr>
              <w:spacing w:after="0" w:line="240" w:lineRule="auto"/>
              <w:jc w:val="center"/>
              <w:rPr>
                <w:rFonts w:ascii="Times New Roman" w:eastAsia="Times New Roman" w:hAnsi="Times New Roman" w:cs="Times New Roman"/>
                <w:i/>
                <w:iCs/>
                <w:sz w:val="18"/>
                <w:szCs w:val="18"/>
                <w:lang w:eastAsia="pt-PT"/>
              </w:rPr>
            </w:pPr>
            <w:r w:rsidRPr="0000399B">
              <w:rPr>
                <w:rFonts w:ascii="Times New Roman" w:eastAsia="Times New Roman" w:hAnsi="Times New Roman" w:cs="Times New Roman"/>
                <w:i/>
                <w:iCs/>
                <w:sz w:val="18"/>
                <w:szCs w:val="18"/>
                <w:lang w:eastAsia="pt-PT"/>
              </w:rPr>
              <w:t xml:space="preserve">Mixed Str. </w:t>
            </w:r>
            <w:proofErr w:type="spellStart"/>
            <w:r w:rsidRPr="0000399B">
              <w:rPr>
                <w:rFonts w:ascii="Times New Roman" w:eastAsia="Times New Roman" w:hAnsi="Times New Roman" w:cs="Times New Roman"/>
                <w:i/>
                <w:iCs/>
                <w:sz w:val="18"/>
                <w:szCs w:val="18"/>
                <w:lang w:eastAsia="pt-PT"/>
              </w:rPr>
              <w:t>Ef</w:t>
            </w:r>
            <w:proofErr w:type="spellEnd"/>
            <w:r w:rsidRPr="0000399B">
              <w:rPr>
                <w:rFonts w:ascii="Times New Roman" w:eastAsia="Times New Roman" w:hAnsi="Times New Roman" w:cs="Times New Roman"/>
                <w:i/>
                <w:iCs/>
                <w:sz w:val="18"/>
                <w:szCs w:val="18"/>
                <w:lang w:eastAsia="pt-PT"/>
              </w:rPr>
              <w:t>.</w:t>
            </w:r>
          </w:p>
        </w:tc>
        <w:tc>
          <w:tcPr>
            <w:tcW w:w="1107" w:type="dxa"/>
            <w:tcBorders>
              <w:top w:val="single" w:sz="4" w:space="0" w:color="auto"/>
              <w:left w:val="single" w:sz="8" w:space="0" w:color="auto"/>
              <w:bottom w:val="nil"/>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23</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14</w:t>
            </w:r>
          </w:p>
        </w:tc>
        <w:tc>
          <w:tcPr>
            <w:tcW w:w="1031" w:type="dxa"/>
            <w:tcBorders>
              <w:top w:val="single" w:sz="4" w:space="0" w:color="auto"/>
              <w:left w:val="nil"/>
              <w:bottom w:val="nil"/>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60</w:t>
            </w:r>
          </w:p>
        </w:tc>
        <w:tc>
          <w:tcPr>
            <w:tcW w:w="1031" w:type="dxa"/>
            <w:tcBorders>
              <w:top w:val="single" w:sz="4" w:space="0" w:color="auto"/>
              <w:left w:val="nil"/>
              <w:bottom w:val="nil"/>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7</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21</w:t>
            </w:r>
          </w:p>
        </w:tc>
        <w:tc>
          <w:tcPr>
            <w:tcW w:w="1031" w:type="dxa"/>
            <w:tcBorders>
              <w:top w:val="single" w:sz="4" w:space="0" w:color="auto"/>
              <w:left w:val="nil"/>
              <w:bottom w:val="nil"/>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29</w:t>
            </w:r>
          </w:p>
        </w:tc>
        <w:tc>
          <w:tcPr>
            <w:tcW w:w="1031" w:type="dxa"/>
            <w:tcBorders>
              <w:top w:val="nil"/>
              <w:left w:val="single" w:sz="4" w:space="0" w:color="auto"/>
              <w:bottom w:val="nil"/>
              <w:right w:val="single" w:sz="8"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18"/>
                <w:szCs w:val="20"/>
                <w:lang w:eastAsia="pt-PT"/>
              </w:rPr>
            </w:pPr>
            <w:r w:rsidRPr="0000399B">
              <w:rPr>
                <w:rFonts w:ascii="Times New Roman" w:eastAsia="Times New Roman" w:hAnsi="Times New Roman" w:cs="Times New Roman"/>
                <w:sz w:val="18"/>
                <w:szCs w:val="20"/>
                <w:lang w:eastAsia="pt-PT"/>
              </w:rPr>
              <w:t>2</w:t>
            </w:r>
            <w:r w:rsidR="006C128B" w:rsidRPr="0000399B">
              <w:rPr>
                <w:rFonts w:ascii="Times New Roman" w:eastAsia="Times New Roman" w:hAnsi="Times New Roman" w:cs="Times New Roman"/>
                <w:sz w:val="18"/>
                <w:szCs w:val="20"/>
                <w:lang w:eastAsia="pt-PT"/>
              </w:rPr>
              <w:t>.</w:t>
            </w:r>
            <w:r w:rsidRPr="0000399B">
              <w:rPr>
                <w:rFonts w:ascii="Times New Roman" w:eastAsia="Times New Roman" w:hAnsi="Times New Roman" w:cs="Times New Roman"/>
                <w:sz w:val="18"/>
                <w:szCs w:val="20"/>
                <w:lang w:eastAsia="pt-PT"/>
              </w:rPr>
              <w:t>86</w:t>
            </w:r>
          </w:p>
        </w:tc>
      </w:tr>
      <w:tr w:rsidR="003F52C6" w:rsidRPr="0000399B" w:rsidTr="00892A0D">
        <w:trPr>
          <w:trHeight w:val="315"/>
          <w:jc w:val="center"/>
        </w:trPr>
        <w:tc>
          <w:tcPr>
            <w:tcW w:w="1701" w:type="dxa"/>
            <w:vMerge/>
            <w:tcBorders>
              <w:top w:val="single" w:sz="8" w:space="0" w:color="auto"/>
              <w:left w:val="single" w:sz="8" w:space="0" w:color="auto"/>
              <w:bottom w:val="single" w:sz="8" w:space="0" w:color="000000"/>
              <w:right w:val="single" w:sz="4" w:space="0" w:color="auto"/>
            </w:tcBorders>
            <w:vAlign w:val="center"/>
            <w:hideMark/>
          </w:tcPr>
          <w:p w:rsidR="0030516B" w:rsidRPr="0000399B" w:rsidRDefault="0030516B" w:rsidP="0030516B">
            <w:pPr>
              <w:spacing w:after="0" w:line="240" w:lineRule="auto"/>
              <w:rPr>
                <w:rFonts w:ascii="Times New Roman" w:eastAsia="Times New Roman" w:hAnsi="Times New Roman" w:cs="Times New Roman"/>
                <w:b/>
                <w:bCs/>
                <w:sz w:val="20"/>
                <w:szCs w:val="20"/>
                <w:lang w:eastAsia="pt-PT"/>
              </w:rPr>
            </w:pPr>
          </w:p>
        </w:tc>
        <w:tc>
          <w:tcPr>
            <w:tcW w:w="14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0516B" w:rsidRPr="0000399B" w:rsidRDefault="0030516B" w:rsidP="0030516B">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Comp. </w:t>
            </w:r>
            <w:proofErr w:type="spellStart"/>
            <w:r w:rsidRPr="0000399B">
              <w:rPr>
                <w:rFonts w:ascii="Times New Roman" w:eastAsia="Times New Roman" w:hAnsi="Times New Roman" w:cs="Times New Roman"/>
                <w:smallCaps/>
                <w:sz w:val="20"/>
                <w:szCs w:val="24"/>
                <w:lang w:eastAsia="pt-PT"/>
              </w:rPr>
              <w:t>Ef</w:t>
            </w:r>
            <w:proofErr w:type="spellEnd"/>
            <w:r w:rsidRPr="0000399B">
              <w:rPr>
                <w:rFonts w:ascii="Times New Roman" w:eastAsia="Times New Roman" w:hAnsi="Times New Roman" w:cs="Times New Roman"/>
                <w:smallCaps/>
                <w:sz w:val="20"/>
                <w:szCs w:val="24"/>
                <w:lang w:eastAsia="pt-PT"/>
              </w:rPr>
              <w:t>.</w:t>
            </w:r>
          </w:p>
        </w:tc>
        <w:tc>
          <w:tcPr>
            <w:tcW w:w="1107" w:type="dxa"/>
            <w:tcBorders>
              <w:top w:val="single" w:sz="4" w:space="0" w:color="auto"/>
              <w:left w:val="nil"/>
              <w:bottom w:val="single" w:sz="8"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881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06</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27</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130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22</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83</w:t>
            </w:r>
          </w:p>
        </w:tc>
        <w:tc>
          <w:tcPr>
            <w:tcW w:w="1031" w:type="dxa"/>
            <w:tcBorders>
              <w:top w:val="single" w:sz="4" w:space="0" w:color="auto"/>
              <w:left w:val="nil"/>
              <w:bottom w:val="single" w:sz="8" w:space="0" w:color="auto"/>
              <w:right w:val="single" w:sz="8" w:space="0" w:color="auto"/>
            </w:tcBorders>
            <w:shd w:val="clear" w:color="auto" w:fill="auto"/>
            <w:noWrap/>
            <w:vAlign w:val="center"/>
            <w:hideMark/>
          </w:tcPr>
          <w:p w:rsidR="0030516B" w:rsidRPr="0000399B" w:rsidRDefault="0030516B" w:rsidP="00D37B34">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03</w:t>
            </w:r>
          </w:p>
        </w:tc>
      </w:tr>
    </w:tbl>
    <w:p w:rsidR="008271E7" w:rsidRDefault="008271E7" w:rsidP="008271E7">
      <w:pPr>
        <w:pStyle w:val="Textodenotaderodap"/>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8271E7">
        <w:rPr>
          <w:rFonts w:ascii="Times New Roman" w:hAnsi="Times New Roman" w:cs="Times New Roman"/>
        </w:rPr>
        <w:t xml:space="preserve"> </w:t>
      </w:r>
      <w:r>
        <w:rPr>
          <w:rFonts w:ascii="Times New Roman" w:hAnsi="Times New Roman" w:cs="Times New Roman"/>
        </w:rPr>
        <w:t xml:space="preserve">Percentage variation </w:t>
      </w:r>
      <w:r w:rsidRPr="00E57DF8">
        <w:rPr>
          <w:rFonts w:ascii="Times New Roman" w:hAnsi="Times New Roman" w:cs="Times New Roman"/>
        </w:rPr>
        <w:t xml:space="preserve">in the ten countries’ market share </w:t>
      </w:r>
      <m:oMath>
        <m:r>
          <w:rPr>
            <w:rFonts w:ascii="Cambria Math" w:hAnsi="Cambria Math" w:cs="Times New Roman"/>
          </w:rPr>
          <m:t>(∆S)</m:t>
        </m:r>
      </m:oMath>
      <w:r w:rsidRPr="00E57DF8">
        <w:rPr>
          <w:rFonts w:ascii="Times New Roman" w:hAnsi="Times New Roman" w:cs="Times New Roman"/>
        </w:rPr>
        <w:t xml:space="preserve"> </w:t>
      </w:r>
      <w:r>
        <w:rPr>
          <w:rFonts w:ascii="Times New Roman" w:hAnsi="Times New Roman" w:cs="Times New Roman"/>
        </w:rPr>
        <w:t xml:space="preserve">in </w:t>
      </w:r>
      <w:proofErr w:type="gramStart"/>
      <w:r>
        <w:rPr>
          <w:rFonts w:ascii="Times New Roman" w:hAnsi="Times New Roman" w:cs="Times New Roman"/>
        </w:rPr>
        <w:t>period</w:t>
      </w:r>
      <w:r w:rsidRPr="00E57DF8">
        <w:rPr>
          <w:rFonts w:ascii="Times New Roman" w:hAnsi="Times New Roman" w:cs="Times New Roman"/>
        </w:rPr>
        <w:t xml:space="preserve"> </w:t>
      </w:r>
      <m:oMath>
        <w:proofErr w:type="gramEnd"/>
        <m:r>
          <w:rPr>
            <w:rFonts w:ascii="Cambria Math" w:hAnsi="Cambria Math" w:cs="Times New Roman"/>
          </w:rPr>
          <m:t>t</m:t>
        </m:r>
      </m:oMath>
      <w:r w:rsidRPr="00E57DF8">
        <w:rPr>
          <w:rFonts w:ascii="Times New Roman" w:eastAsiaTheme="minorEastAsia" w:hAnsi="Times New Roman" w:cs="Times New Roman"/>
        </w:rPr>
        <w:t>.</w:t>
      </w:r>
    </w:p>
    <w:p w:rsidR="006E2573" w:rsidRPr="008271E7" w:rsidRDefault="006E2573" w:rsidP="006E2573">
      <w:pPr>
        <w:spacing w:after="0" w:line="480" w:lineRule="auto"/>
        <w:ind w:firstLine="708"/>
        <w:jc w:val="both"/>
        <w:rPr>
          <w:rFonts w:ascii="Times New Roman" w:hAnsi="Times New Roman" w:cs="Times New Roman"/>
        </w:rPr>
      </w:pPr>
      <w:r w:rsidRPr="008271E7">
        <w:rPr>
          <w:rFonts w:ascii="Times New Roman" w:hAnsi="Times New Roman" w:cs="Times New Roman"/>
        </w:rPr>
        <w:t>Source: Own calculations from CHELEM database.</w:t>
      </w:r>
    </w:p>
    <w:p w:rsidR="00EE2DA3" w:rsidRPr="0000399B" w:rsidRDefault="00EE2DA3" w:rsidP="006E2573">
      <w:pPr>
        <w:spacing w:after="0" w:line="480" w:lineRule="auto"/>
        <w:ind w:firstLine="708"/>
        <w:jc w:val="both"/>
        <w:rPr>
          <w:rFonts w:ascii="Times New Roman" w:hAnsi="Times New Roman" w:cs="Times New Roman"/>
          <w:sz w:val="24"/>
          <w:szCs w:val="24"/>
        </w:rPr>
      </w:pPr>
    </w:p>
    <w:p w:rsidR="006E2573" w:rsidRPr="0000399B" w:rsidRDefault="004B058B" w:rsidP="00A76ABA">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BB1EF9" w:rsidRPr="0000399B">
        <w:rPr>
          <w:rFonts w:ascii="Times New Roman" w:hAnsi="Times New Roman" w:cs="Times New Roman"/>
          <w:sz w:val="24"/>
          <w:szCs w:val="24"/>
        </w:rPr>
        <w:t>he</w:t>
      </w:r>
      <w:r w:rsidR="00C3635C" w:rsidRPr="0000399B">
        <w:rPr>
          <w:rFonts w:ascii="Times New Roman" w:hAnsi="Times New Roman" w:cs="Times New Roman"/>
          <w:sz w:val="24"/>
          <w:szCs w:val="24"/>
        </w:rPr>
        <w:t xml:space="preserve"> influence of the c</w:t>
      </w:r>
      <w:r w:rsidR="00BB1EF9" w:rsidRPr="0000399B">
        <w:rPr>
          <w:rFonts w:ascii="Times New Roman" w:hAnsi="Times New Roman" w:cs="Times New Roman"/>
          <w:sz w:val="24"/>
          <w:szCs w:val="24"/>
        </w:rPr>
        <w:t xml:space="preserve">ompetitiveness </w:t>
      </w:r>
      <w:r w:rsidR="00C3635C" w:rsidRPr="0000399B">
        <w:rPr>
          <w:rFonts w:ascii="Times New Roman" w:hAnsi="Times New Roman" w:cs="Times New Roman"/>
          <w:sz w:val="24"/>
          <w:szCs w:val="24"/>
        </w:rPr>
        <w:t xml:space="preserve">effect </w:t>
      </w:r>
      <w:r w:rsidR="00BB1EF9" w:rsidRPr="0000399B">
        <w:rPr>
          <w:rFonts w:ascii="Times New Roman" w:hAnsi="Times New Roman" w:cs="Times New Roman"/>
          <w:sz w:val="24"/>
          <w:szCs w:val="24"/>
        </w:rPr>
        <w:t xml:space="preserve">played a </w:t>
      </w:r>
      <w:r w:rsidR="00C4685E">
        <w:rPr>
          <w:rFonts w:ascii="Times New Roman" w:hAnsi="Times New Roman" w:cs="Times New Roman"/>
          <w:sz w:val="24"/>
          <w:szCs w:val="24"/>
        </w:rPr>
        <w:t xml:space="preserve">dominant and </w:t>
      </w:r>
      <w:r w:rsidR="00BB1EF9" w:rsidRPr="0000399B">
        <w:rPr>
          <w:rFonts w:ascii="Times New Roman" w:hAnsi="Times New Roman" w:cs="Times New Roman"/>
          <w:sz w:val="24"/>
          <w:szCs w:val="24"/>
        </w:rPr>
        <w:t>major role</w:t>
      </w:r>
      <w:r>
        <w:rPr>
          <w:rFonts w:ascii="Times New Roman" w:hAnsi="Times New Roman" w:cs="Times New Roman"/>
          <w:sz w:val="24"/>
          <w:szCs w:val="24"/>
        </w:rPr>
        <w:t xml:space="preserve"> in export growth</w:t>
      </w:r>
      <w:r w:rsidR="007E3D17">
        <w:rPr>
          <w:rFonts w:ascii="Times New Roman" w:hAnsi="Times New Roman" w:cs="Times New Roman"/>
          <w:sz w:val="24"/>
          <w:szCs w:val="24"/>
        </w:rPr>
        <w:t xml:space="preserve"> over the whole period</w:t>
      </w:r>
      <w:r w:rsidR="00BB1EF9" w:rsidRPr="0000399B">
        <w:rPr>
          <w:rFonts w:ascii="Times New Roman" w:hAnsi="Times New Roman" w:cs="Times New Roman"/>
          <w:sz w:val="24"/>
          <w:szCs w:val="24"/>
        </w:rPr>
        <w:t>, accounting for mor</w:t>
      </w:r>
      <w:r w:rsidR="00E035C4" w:rsidRPr="0000399B">
        <w:rPr>
          <w:rFonts w:ascii="Times New Roman" w:hAnsi="Times New Roman" w:cs="Times New Roman"/>
          <w:sz w:val="24"/>
          <w:szCs w:val="24"/>
        </w:rPr>
        <w:t>e than 224 b</w:t>
      </w:r>
      <w:r w:rsidR="00962330" w:rsidRPr="0000399B">
        <w:rPr>
          <w:rFonts w:ascii="Times New Roman" w:hAnsi="Times New Roman" w:cs="Times New Roman"/>
          <w:sz w:val="24"/>
          <w:szCs w:val="24"/>
        </w:rPr>
        <w:t>illion US</w:t>
      </w:r>
      <w:r w:rsidR="006820AE">
        <w:rPr>
          <w:rFonts w:ascii="Times New Roman" w:hAnsi="Times New Roman" w:cs="Times New Roman"/>
          <w:sz w:val="24"/>
          <w:szCs w:val="24"/>
        </w:rPr>
        <w:t xml:space="preserve"> dollars.</w:t>
      </w:r>
      <w:r w:rsidR="007E3D17">
        <w:rPr>
          <w:rFonts w:ascii="Times New Roman" w:hAnsi="Times New Roman" w:cs="Times New Roman"/>
          <w:sz w:val="24"/>
          <w:szCs w:val="24"/>
        </w:rPr>
        <w:t xml:space="preserve"> Both the market and product </w:t>
      </w:r>
      <w:r w:rsidR="00C3635C" w:rsidRPr="0000399B">
        <w:rPr>
          <w:rFonts w:ascii="Times New Roman" w:hAnsi="Times New Roman" w:cs="Times New Roman"/>
          <w:sz w:val="24"/>
          <w:szCs w:val="24"/>
        </w:rPr>
        <w:t>effect</w:t>
      </w:r>
      <w:r w:rsidR="007E3D17">
        <w:rPr>
          <w:rFonts w:ascii="Times New Roman" w:hAnsi="Times New Roman" w:cs="Times New Roman"/>
          <w:sz w:val="24"/>
          <w:szCs w:val="24"/>
        </w:rPr>
        <w:t>s</w:t>
      </w:r>
      <w:r w:rsidR="00C3635C" w:rsidRPr="0000399B">
        <w:rPr>
          <w:rFonts w:ascii="Times New Roman" w:hAnsi="Times New Roman" w:cs="Times New Roman"/>
          <w:sz w:val="24"/>
          <w:szCs w:val="24"/>
        </w:rPr>
        <w:t xml:space="preserve"> </w:t>
      </w:r>
      <w:r>
        <w:rPr>
          <w:rFonts w:ascii="Times New Roman" w:hAnsi="Times New Roman" w:cs="Times New Roman"/>
          <w:sz w:val="24"/>
          <w:szCs w:val="24"/>
        </w:rPr>
        <w:t xml:space="preserve"> </w:t>
      </w:r>
      <w:r w:rsidR="006820AE">
        <w:rPr>
          <w:rFonts w:ascii="Times New Roman" w:hAnsi="Times New Roman" w:cs="Times New Roman"/>
          <w:sz w:val="24"/>
          <w:szCs w:val="24"/>
        </w:rPr>
        <w:t xml:space="preserve">also </w:t>
      </w:r>
      <w:r w:rsidR="00C3635C" w:rsidRPr="0000399B">
        <w:rPr>
          <w:rFonts w:ascii="Times New Roman" w:hAnsi="Times New Roman" w:cs="Times New Roman"/>
          <w:sz w:val="24"/>
          <w:szCs w:val="24"/>
        </w:rPr>
        <w:t xml:space="preserve">had a positive impact on this </w:t>
      </w:r>
      <w:r w:rsidR="00FD1CA8" w:rsidRPr="0000399B">
        <w:rPr>
          <w:rFonts w:ascii="Times New Roman" w:hAnsi="Times New Roman" w:cs="Times New Roman"/>
          <w:sz w:val="24"/>
          <w:szCs w:val="24"/>
        </w:rPr>
        <w:t>increase</w:t>
      </w:r>
      <w:r w:rsidR="00C3635C" w:rsidRPr="0000399B">
        <w:rPr>
          <w:rFonts w:ascii="Times New Roman" w:hAnsi="Times New Roman" w:cs="Times New Roman"/>
          <w:sz w:val="24"/>
          <w:szCs w:val="24"/>
        </w:rPr>
        <w:t xml:space="preserve"> </w:t>
      </w:r>
      <w:r>
        <w:rPr>
          <w:rFonts w:ascii="Times New Roman" w:hAnsi="Times New Roman" w:cs="Times New Roman"/>
          <w:sz w:val="24"/>
          <w:szCs w:val="24"/>
        </w:rPr>
        <w:t xml:space="preserve">in all </w:t>
      </w:r>
      <w:proofErr w:type="spellStart"/>
      <w:r>
        <w:rPr>
          <w:rFonts w:ascii="Times New Roman" w:hAnsi="Times New Roman" w:cs="Times New Roman"/>
          <w:sz w:val="24"/>
          <w:szCs w:val="24"/>
        </w:rPr>
        <w:t>subperiods</w:t>
      </w:r>
      <w:proofErr w:type="spellEnd"/>
      <w:r>
        <w:rPr>
          <w:rFonts w:ascii="Times New Roman" w:hAnsi="Times New Roman" w:cs="Times New Roman"/>
          <w:sz w:val="24"/>
          <w:szCs w:val="24"/>
        </w:rPr>
        <w:t xml:space="preserve"> but the last one, marked by the  economic crisis</w:t>
      </w:r>
      <w:r w:rsidR="007E3D17">
        <w:rPr>
          <w:rFonts w:ascii="Times New Roman" w:hAnsi="Times New Roman" w:cs="Times New Roman"/>
          <w:sz w:val="24"/>
          <w:szCs w:val="24"/>
        </w:rPr>
        <w:t xml:space="preserve"> of 2008</w:t>
      </w:r>
      <w:r w:rsidR="00A75087" w:rsidRPr="0000399B">
        <w:rPr>
          <w:rFonts w:ascii="Times New Roman" w:hAnsi="Times New Roman" w:cs="Times New Roman"/>
          <w:sz w:val="24"/>
          <w:szCs w:val="24"/>
        </w:rPr>
        <w:t xml:space="preserve"> </w:t>
      </w:r>
      <w:r w:rsidR="007E3D17">
        <w:rPr>
          <w:rFonts w:ascii="Times New Roman" w:hAnsi="Times New Roman" w:cs="Times New Roman"/>
          <w:sz w:val="24"/>
          <w:szCs w:val="24"/>
        </w:rPr>
        <w:t xml:space="preserve"> It is interesting to observe that the </w:t>
      </w:r>
      <w:r w:rsidR="007E3D17">
        <w:rPr>
          <w:rFonts w:ascii="Times New Roman" w:hAnsi="Times New Roman" w:cs="Times New Roman"/>
          <w:sz w:val="24"/>
          <w:szCs w:val="24"/>
        </w:rPr>
        <w:lastRenderedPageBreak/>
        <w:t xml:space="preserve">structure effect surpassed in size the competitiveness effect in the 2004-08 period , showing the importance of full access to the EU15 </w:t>
      </w:r>
      <w:r w:rsidR="00CE76AE">
        <w:rPr>
          <w:rFonts w:ascii="Times New Roman" w:hAnsi="Times New Roman" w:cs="Times New Roman"/>
          <w:sz w:val="24"/>
          <w:szCs w:val="24"/>
        </w:rPr>
        <w:t xml:space="preserve">dynamic </w:t>
      </w:r>
      <w:r w:rsidR="007E3D17">
        <w:rPr>
          <w:rFonts w:ascii="Times New Roman" w:hAnsi="Times New Roman" w:cs="Times New Roman"/>
          <w:sz w:val="24"/>
          <w:szCs w:val="24"/>
        </w:rPr>
        <w:t>market</w:t>
      </w:r>
    </w:p>
    <w:p w:rsidR="00544D20" w:rsidRDefault="006E2573" w:rsidP="006E2573">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 xml:space="preserve">Considering </w:t>
      </w:r>
      <w:r w:rsidR="00EF38C5">
        <w:rPr>
          <w:rFonts w:ascii="Times New Roman" w:hAnsi="Times New Roman" w:cs="Times New Roman"/>
          <w:sz w:val="24"/>
          <w:szCs w:val="24"/>
        </w:rPr>
        <w:t>now the relati</w:t>
      </w:r>
      <w:r w:rsidRPr="0000399B">
        <w:rPr>
          <w:rFonts w:ascii="Times New Roman" w:hAnsi="Times New Roman" w:cs="Times New Roman"/>
          <w:sz w:val="24"/>
          <w:szCs w:val="24"/>
        </w:rPr>
        <w:t xml:space="preserve">ve </w:t>
      </w:r>
      <w:r w:rsidR="00EF38C5">
        <w:rPr>
          <w:rFonts w:ascii="Times New Roman" w:hAnsi="Times New Roman" w:cs="Times New Roman"/>
          <w:sz w:val="24"/>
          <w:szCs w:val="24"/>
        </w:rPr>
        <w:t>export growth</w:t>
      </w:r>
      <w:r w:rsidRPr="0000399B">
        <w:rPr>
          <w:rFonts w:ascii="Times New Roman" w:hAnsi="Times New Roman" w:cs="Times New Roman"/>
          <w:sz w:val="24"/>
          <w:szCs w:val="24"/>
        </w:rPr>
        <w:t xml:space="preserve">, </w:t>
      </w:r>
      <w:r w:rsidR="00EF38C5">
        <w:rPr>
          <w:rFonts w:ascii="Times New Roman" w:hAnsi="Times New Roman" w:cs="Times New Roman"/>
          <w:sz w:val="24"/>
          <w:szCs w:val="24"/>
        </w:rPr>
        <w:t xml:space="preserve">we confirm </w:t>
      </w:r>
      <w:r w:rsidRPr="0000399B">
        <w:rPr>
          <w:rFonts w:ascii="Times New Roman" w:hAnsi="Times New Roman" w:cs="Times New Roman"/>
          <w:sz w:val="24"/>
          <w:szCs w:val="24"/>
        </w:rPr>
        <w:t xml:space="preserve">the major </w:t>
      </w:r>
      <w:r w:rsidR="00EF38C5">
        <w:rPr>
          <w:rFonts w:ascii="Times New Roman" w:hAnsi="Times New Roman" w:cs="Times New Roman"/>
          <w:sz w:val="24"/>
          <w:szCs w:val="24"/>
        </w:rPr>
        <w:t xml:space="preserve">role of </w:t>
      </w:r>
      <w:r w:rsidRPr="0000399B">
        <w:rPr>
          <w:rFonts w:ascii="Times New Roman" w:hAnsi="Times New Roman" w:cs="Times New Roman"/>
          <w:sz w:val="24"/>
          <w:szCs w:val="24"/>
        </w:rPr>
        <w:t>the competitiveness effect</w:t>
      </w:r>
      <w:r w:rsidR="00544D20">
        <w:rPr>
          <w:rFonts w:ascii="Times New Roman" w:hAnsi="Times New Roman" w:cs="Times New Roman"/>
          <w:sz w:val="24"/>
          <w:szCs w:val="24"/>
        </w:rPr>
        <w:t xml:space="preserve"> in the new members’ exports</w:t>
      </w:r>
      <w:r w:rsidR="006820AE">
        <w:rPr>
          <w:rFonts w:ascii="Times New Roman" w:hAnsi="Times New Roman" w:cs="Times New Roman"/>
          <w:sz w:val="24"/>
          <w:szCs w:val="24"/>
        </w:rPr>
        <w:t xml:space="preserve"> to the EU15</w:t>
      </w:r>
      <w:r w:rsidRPr="0000399B">
        <w:rPr>
          <w:rFonts w:ascii="Times New Roman" w:hAnsi="Times New Roman" w:cs="Times New Roman"/>
          <w:sz w:val="24"/>
          <w:szCs w:val="24"/>
        </w:rPr>
        <w:t xml:space="preserve">. </w:t>
      </w:r>
      <w:r w:rsidR="00EF38C5">
        <w:rPr>
          <w:rFonts w:ascii="Times New Roman" w:hAnsi="Times New Roman" w:cs="Times New Roman"/>
          <w:sz w:val="24"/>
          <w:szCs w:val="24"/>
        </w:rPr>
        <w:t xml:space="preserve">An interesting result is the negative sign </w:t>
      </w:r>
      <w:r w:rsidR="00544D20">
        <w:rPr>
          <w:rFonts w:ascii="Times New Roman" w:hAnsi="Times New Roman" w:cs="Times New Roman"/>
          <w:sz w:val="24"/>
          <w:szCs w:val="24"/>
        </w:rPr>
        <w:t>of</w:t>
      </w:r>
      <w:r w:rsidR="00EF38C5">
        <w:rPr>
          <w:rFonts w:ascii="Times New Roman" w:hAnsi="Times New Roman" w:cs="Times New Roman"/>
          <w:sz w:val="24"/>
          <w:szCs w:val="24"/>
        </w:rPr>
        <w:t xml:space="preserve"> the product and market effects</w:t>
      </w:r>
      <w:r w:rsidR="00544D20">
        <w:rPr>
          <w:rFonts w:ascii="Times New Roman" w:hAnsi="Times New Roman" w:cs="Times New Roman"/>
          <w:sz w:val="24"/>
          <w:szCs w:val="24"/>
        </w:rPr>
        <w:t xml:space="preserve"> in all </w:t>
      </w:r>
      <w:proofErr w:type="spellStart"/>
      <w:r w:rsidR="00544D20">
        <w:rPr>
          <w:rFonts w:ascii="Times New Roman" w:hAnsi="Times New Roman" w:cs="Times New Roman"/>
          <w:sz w:val="24"/>
          <w:szCs w:val="24"/>
        </w:rPr>
        <w:t>subperiods</w:t>
      </w:r>
      <w:proofErr w:type="spellEnd"/>
      <w:r w:rsidR="00EF38C5">
        <w:rPr>
          <w:rFonts w:ascii="Times New Roman" w:hAnsi="Times New Roman" w:cs="Times New Roman"/>
          <w:sz w:val="24"/>
          <w:szCs w:val="24"/>
        </w:rPr>
        <w:t>, showing that although the product and market structures of these countries contributed positively to</w:t>
      </w:r>
      <w:r w:rsidR="00544D20">
        <w:rPr>
          <w:rFonts w:ascii="Times New Roman" w:hAnsi="Times New Roman" w:cs="Times New Roman"/>
          <w:sz w:val="24"/>
          <w:szCs w:val="24"/>
        </w:rPr>
        <w:t xml:space="preserve"> the </w:t>
      </w:r>
      <w:r w:rsidR="00EF38C5">
        <w:rPr>
          <w:rFonts w:ascii="Times New Roman" w:hAnsi="Times New Roman" w:cs="Times New Roman"/>
          <w:sz w:val="24"/>
          <w:szCs w:val="24"/>
        </w:rPr>
        <w:t xml:space="preserve">growth </w:t>
      </w:r>
      <w:r w:rsidR="00544D20">
        <w:rPr>
          <w:rFonts w:ascii="Times New Roman" w:hAnsi="Times New Roman" w:cs="Times New Roman"/>
          <w:sz w:val="24"/>
          <w:szCs w:val="24"/>
        </w:rPr>
        <w:t xml:space="preserve">of their exports </w:t>
      </w:r>
      <w:r w:rsidR="00EF38C5">
        <w:rPr>
          <w:rFonts w:ascii="Times New Roman" w:hAnsi="Times New Roman" w:cs="Times New Roman"/>
          <w:sz w:val="24"/>
          <w:szCs w:val="24"/>
        </w:rPr>
        <w:t xml:space="preserve">in </w:t>
      </w:r>
      <w:r w:rsidR="00544D20">
        <w:rPr>
          <w:rFonts w:ascii="Times New Roman" w:hAnsi="Times New Roman" w:cs="Times New Roman"/>
          <w:sz w:val="24"/>
          <w:szCs w:val="24"/>
        </w:rPr>
        <w:t xml:space="preserve">the </w:t>
      </w:r>
      <w:r w:rsidR="00EF38C5">
        <w:rPr>
          <w:rFonts w:ascii="Times New Roman" w:hAnsi="Times New Roman" w:cs="Times New Roman"/>
          <w:sz w:val="24"/>
          <w:szCs w:val="24"/>
        </w:rPr>
        <w:t xml:space="preserve">first three sub-periods analysed, the world is relatively more specialized in products and markets with dynamic demand. </w:t>
      </w:r>
    </w:p>
    <w:p w:rsidR="00C4685E" w:rsidRPr="0000399B" w:rsidRDefault="00C4685E" w:rsidP="00C4685E">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Pr="00267504">
        <w:rPr>
          <w:rFonts w:ascii="Times New Roman" w:hAnsi="Times New Roman" w:cs="Times New Roman"/>
          <w:sz w:val="24"/>
          <w:szCs w:val="24"/>
        </w:rPr>
        <w:t xml:space="preserve">he </w:t>
      </w:r>
      <w:proofErr w:type="spellStart"/>
      <w:r w:rsidRPr="00267504">
        <w:rPr>
          <w:rFonts w:ascii="Times New Roman" w:hAnsi="Times New Roman" w:cs="Times New Roman"/>
          <w:sz w:val="24"/>
          <w:szCs w:val="24"/>
        </w:rPr>
        <w:t>subperiod</w:t>
      </w:r>
      <w:proofErr w:type="spellEnd"/>
      <w:r w:rsidRPr="00267504">
        <w:rPr>
          <w:rFonts w:ascii="Times New Roman" w:hAnsi="Times New Roman" w:cs="Times New Roman"/>
          <w:sz w:val="24"/>
          <w:szCs w:val="24"/>
        </w:rPr>
        <w:t xml:space="preserve"> which registered the highest </w:t>
      </w:r>
      <w:r w:rsidR="00CE76AE">
        <w:rPr>
          <w:rFonts w:ascii="Times New Roman" w:hAnsi="Times New Roman" w:cs="Times New Roman"/>
          <w:sz w:val="24"/>
          <w:szCs w:val="24"/>
        </w:rPr>
        <w:t xml:space="preserve">relative market share gains in the EU15 </w:t>
      </w:r>
      <w:r w:rsidRPr="00267504">
        <w:rPr>
          <w:rFonts w:ascii="Times New Roman" w:hAnsi="Times New Roman" w:cs="Times New Roman"/>
          <w:sz w:val="24"/>
          <w:szCs w:val="24"/>
        </w:rPr>
        <w:t>was the p</w:t>
      </w:r>
      <w:r w:rsidR="00CE76AE">
        <w:rPr>
          <w:rFonts w:ascii="Times New Roman" w:hAnsi="Times New Roman" w:cs="Times New Roman"/>
          <w:sz w:val="24"/>
          <w:szCs w:val="24"/>
        </w:rPr>
        <w:t>re</w:t>
      </w:r>
      <w:r w:rsidRPr="00267504">
        <w:rPr>
          <w:rFonts w:ascii="Times New Roman" w:hAnsi="Times New Roman" w:cs="Times New Roman"/>
          <w:sz w:val="24"/>
          <w:szCs w:val="24"/>
        </w:rPr>
        <w:t xml:space="preserve">-accession one, from </w:t>
      </w:r>
      <w:r w:rsidR="00CE76AE">
        <w:rPr>
          <w:rFonts w:ascii="Times New Roman" w:hAnsi="Times New Roman" w:cs="Times New Roman"/>
          <w:sz w:val="24"/>
          <w:szCs w:val="24"/>
        </w:rPr>
        <w:t xml:space="preserve">1996 to </w:t>
      </w:r>
      <w:r w:rsidRPr="00267504">
        <w:rPr>
          <w:rFonts w:ascii="Times New Roman" w:hAnsi="Times New Roman" w:cs="Times New Roman"/>
          <w:sz w:val="24"/>
          <w:szCs w:val="24"/>
        </w:rPr>
        <w:t xml:space="preserve">2004, </w:t>
      </w:r>
      <w:r>
        <w:rPr>
          <w:rFonts w:ascii="Times New Roman" w:hAnsi="Times New Roman" w:cs="Times New Roman"/>
          <w:sz w:val="24"/>
          <w:szCs w:val="24"/>
        </w:rPr>
        <w:t>with</w:t>
      </w:r>
      <w:r w:rsidRPr="00267504">
        <w:rPr>
          <w:rFonts w:ascii="Times New Roman" w:hAnsi="Times New Roman" w:cs="Times New Roman"/>
          <w:sz w:val="24"/>
          <w:szCs w:val="24"/>
        </w:rPr>
        <w:t xml:space="preserve"> an average increase of 0.25% per year in the EU15’s imports share</w:t>
      </w:r>
      <w:r w:rsidR="00CE76AE">
        <w:rPr>
          <w:rFonts w:ascii="Times New Roman" w:hAnsi="Times New Roman" w:cs="Times New Roman"/>
          <w:sz w:val="24"/>
          <w:szCs w:val="24"/>
        </w:rPr>
        <w:t xml:space="preserve"> from the new members</w:t>
      </w:r>
      <w:r w:rsidRPr="00267504">
        <w:rPr>
          <w:rFonts w:ascii="Times New Roman" w:hAnsi="Times New Roman" w:cs="Times New Roman"/>
          <w:sz w:val="24"/>
          <w:szCs w:val="24"/>
        </w:rPr>
        <w:t xml:space="preserve">. The lowest </w:t>
      </w:r>
      <w:r w:rsidR="00CE76AE">
        <w:rPr>
          <w:rFonts w:ascii="Times New Roman" w:hAnsi="Times New Roman" w:cs="Times New Roman"/>
          <w:sz w:val="24"/>
          <w:szCs w:val="24"/>
        </w:rPr>
        <w:t xml:space="preserve">difference in export </w:t>
      </w:r>
      <w:r w:rsidRPr="00267504">
        <w:rPr>
          <w:rFonts w:ascii="Times New Roman" w:hAnsi="Times New Roman" w:cs="Times New Roman"/>
          <w:sz w:val="24"/>
          <w:szCs w:val="24"/>
        </w:rPr>
        <w:t>market share</w:t>
      </w:r>
      <w:r w:rsidR="00CE76AE">
        <w:rPr>
          <w:rFonts w:ascii="Times New Roman" w:hAnsi="Times New Roman" w:cs="Times New Roman"/>
          <w:sz w:val="24"/>
          <w:szCs w:val="24"/>
        </w:rPr>
        <w:t>s</w:t>
      </w:r>
      <w:r w:rsidRPr="00267504">
        <w:rPr>
          <w:rFonts w:ascii="Times New Roman" w:hAnsi="Times New Roman" w:cs="Times New Roman"/>
          <w:sz w:val="24"/>
          <w:szCs w:val="24"/>
        </w:rPr>
        <w:t xml:space="preserve"> </w:t>
      </w:r>
      <w:r>
        <w:rPr>
          <w:rFonts w:ascii="Times New Roman" w:hAnsi="Times New Roman" w:cs="Times New Roman"/>
          <w:sz w:val="24"/>
          <w:szCs w:val="24"/>
        </w:rPr>
        <w:t xml:space="preserve">occurred in </w:t>
      </w:r>
      <w:r w:rsidRPr="00267504">
        <w:rPr>
          <w:rFonts w:ascii="Times New Roman" w:hAnsi="Times New Roman" w:cs="Times New Roman"/>
          <w:sz w:val="24"/>
          <w:szCs w:val="24"/>
        </w:rPr>
        <w:t xml:space="preserve">the </w:t>
      </w:r>
      <w:r>
        <w:rPr>
          <w:rFonts w:ascii="Times New Roman" w:hAnsi="Times New Roman" w:cs="Times New Roman"/>
          <w:sz w:val="24"/>
          <w:szCs w:val="24"/>
        </w:rPr>
        <w:t>aftermath of the economic crisis</w:t>
      </w:r>
      <w:r w:rsidR="00CE76AE">
        <w:rPr>
          <w:rFonts w:ascii="Times New Roman" w:hAnsi="Times New Roman" w:cs="Times New Roman"/>
          <w:sz w:val="24"/>
          <w:szCs w:val="24"/>
        </w:rPr>
        <w:t xml:space="preserve"> of 2008</w:t>
      </w:r>
      <w:r>
        <w:rPr>
          <w:rFonts w:ascii="Times New Roman" w:hAnsi="Times New Roman" w:cs="Times New Roman"/>
          <w:sz w:val="24"/>
          <w:szCs w:val="24"/>
        </w:rPr>
        <w:t>:</w:t>
      </w:r>
      <w:r w:rsidRPr="00267504">
        <w:rPr>
          <w:rFonts w:ascii="Times New Roman" w:hAnsi="Times New Roman" w:cs="Times New Roman"/>
          <w:sz w:val="24"/>
          <w:szCs w:val="24"/>
        </w:rPr>
        <w:t xml:space="preserve"> </w:t>
      </w:r>
    </w:p>
    <w:p w:rsidR="00796494" w:rsidRPr="0000399B" w:rsidRDefault="00796494" w:rsidP="00796494">
      <w:pPr>
        <w:spacing w:after="0" w:line="480" w:lineRule="auto"/>
        <w:ind w:firstLine="708"/>
        <w:jc w:val="both"/>
        <w:rPr>
          <w:rFonts w:ascii="Times New Roman" w:hAnsi="Times New Roman" w:cs="Times New Roman"/>
          <w:sz w:val="24"/>
          <w:szCs w:val="24"/>
        </w:rPr>
      </w:pPr>
    </w:p>
    <w:p w:rsidR="00433706" w:rsidRPr="0000399B" w:rsidRDefault="0062621A" w:rsidP="0018406C">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3</w:t>
      </w:r>
      <w:r w:rsidR="0018406C" w:rsidRPr="0000399B">
        <w:rPr>
          <w:rFonts w:ascii="Times New Roman" w:hAnsi="Times New Roman" w:cs="Times New Roman"/>
          <w:i/>
          <w:sz w:val="24"/>
          <w:szCs w:val="24"/>
        </w:rPr>
        <w:t xml:space="preserve">.2. </w:t>
      </w:r>
      <w:r w:rsidR="00433706" w:rsidRPr="0000399B">
        <w:rPr>
          <w:rFonts w:ascii="Times New Roman" w:hAnsi="Times New Roman" w:cs="Times New Roman"/>
          <w:i/>
          <w:sz w:val="24"/>
          <w:szCs w:val="24"/>
        </w:rPr>
        <w:t>Contribution of the different sectors</w:t>
      </w:r>
    </w:p>
    <w:p w:rsidR="00B62E7C" w:rsidRDefault="00B96AC5" w:rsidP="004C3831">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Taking into account</w:t>
      </w:r>
      <w:r w:rsidR="005069DD" w:rsidRPr="0000399B">
        <w:rPr>
          <w:rFonts w:ascii="Times New Roman" w:hAnsi="Times New Roman" w:cs="Times New Roman"/>
          <w:sz w:val="24"/>
          <w:szCs w:val="24"/>
        </w:rPr>
        <w:t xml:space="preserve"> the </w:t>
      </w:r>
      <w:r w:rsidR="001172BE" w:rsidRPr="0000399B">
        <w:rPr>
          <w:rFonts w:ascii="Times New Roman" w:hAnsi="Times New Roman" w:cs="Times New Roman"/>
          <w:sz w:val="24"/>
          <w:szCs w:val="24"/>
        </w:rPr>
        <w:t xml:space="preserve">ten countries’ </w:t>
      </w:r>
      <w:r w:rsidR="005069DD" w:rsidRPr="0000399B">
        <w:rPr>
          <w:rFonts w:ascii="Times New Roman" w:hAnsi="Times New Roman" w:cs="Times New Roman"/>
          <w:sz w:val="24"/>
          <w:szCs w:val="24"/>
        </w:rPr>
        <w:t>export performance</w:t>
      </w:r>
      <w:r w:rsidR="001172BE" w:rsidRPr="0000399B">
        <w:rPr>
          <w:rFonts w:ascii="Times New Roman" w:hAnsi="Times New Roman" w:cs="Times New Roman"/>
          <w:sz w:val="24"/>
          <w:szCs w:val="24"/>
        </w:rPr>
        <w:t xml:space="preserve"> </w:t>
      </w:r>
      <w:r w:rsidR="001D2CE5" w:rsidRPr="0000399B">
        <w:rPr>
          <w:rFonts w:ascii="Times New Roman" w:hAnsi="Times New Roman" w:cs="Times New Roman"/>
          <w:sz w:val="24"/>
          <w:szCs w:val="24"/>
        </w:rPr>
        <w:t xml:space="preserve">of manufactured goods </w:t>
      </w:r>
      <w:r w:rsidR="001172BE" w:rsidRPr="0000399B">
        <w:rPr>
          <w:rFonts w:ascii="Times New Roman" w:hAnsi="Times New Roman" w:cs="Times New Roman"/>
          <w:sz w:val="24"/>
          <w:szCs w:val="24"/>
        </w:rPr>
        <w:t>to the EU15</w:t>
      </w:r>
      <w:r w:rsidR="005069DD" w:rsidRPr="0000399B">
        <w:rPr>
          <w:rFonts w:ascii="Times New Roman" w:hAnsi="Times New Roman" w:cs="Times New Roman"/>
          <w:sz w:val="24"/>
          <w:szCs w:val="24"/>
        </w:rPr>
        <w:t xml:space="preserve"> by </w:t>
      </w:r>
      <w:r w:rsidR="00426E0F" w:rsidRPr="0000399B">
        <w:rPr>
          <w:rFonts w:ascii="Times New Roman" w:hAnsi="Times New Roman" w:cs="Times New Roman"/>
          <w:sz w:val="24"/>
          <w:szCs w:val="24"/>
        </w:rPr>
        <w:t xml:space="preserve">sectors </w:t>
      </w:r>
      <w:r w:rsidR="00B237AD">
        <w:rPr>
          <w:rFonts w:ascii="Times New Roman" w:hAnsi="Times New Roman" w:cs="Times New Roman"/>
          <w:sz w:val="24"/>
          <w:szCs w:val="24"/>
        </w:rPr>
        <w:t xml:space="preserve">according to </w:t>
      </w:r>
      <w:r w:rsidR="00426E0F" w:rsidRPr="0000399B">
        <w:rPr>
          <w:rFonts w:ascii="Times New Roman" w:hAnsi="Times New Roman" w:cs="Times New Roman"/>
          <w:sz w:val="24"/>
          <w:szCs w:val="24"/>
        </w:rPr>
        <w:t>the technological level classif</w:t>
      </w:r>
      <w:r w:rsidR="0051141E" w:rsidRPr="0000399B">
        <w:rPr>
          <w:rFonts w:ascii="Times New Roman" w:hAnsi="Times New Roman" w:cs="Times New Roman"/>
          <w:sz w:val="24"/>
          <w:szCs w:val="24"/>
        </w:rPr>
        <w:t>ication</w:t>
      </w:r>
      <w:r w:rsidR="001B24AF" w:rsidRPr="0000399B">
        <w:rPr>
          <w:rFonts w:ascii="Times New Roman" w:hAnsi="Times New Roman" w:cs="Times New Roman"/>
          <w:sz w:val="24"/>
          <w:szCs w:val="24"/>
        </w:rPr>
        <w:t xml:space="preserve"> (table 2</w:t>
      </w:r>
      <w:r w:rsidR="00561233" w:rsidRPr="0000399B">
        <w:rPr>
          <w:rFonts w:ascii="Times New Roman" w:hAnsi="Times New Roman" w:cs="Times New Roman"/>
          <w:sz w:val="24"/>
          <w:szCs w:val="24"/>
        </w:rPr>
        <w:t>), a</w:t>
      </w:r>
      <w:r w:rsidR="00426E0F" w:rsidRPr="0000399B">
        <w:rPr>
          <w:rFonts w:ascii="Times New Roman" w:hAnsi="Times New Roman" w:cs="Times New Roman"/>
          <w:sz w:val="24"/>
          <w:szCs w:val="24"/>
        </w:rPr>
        <w:t xml:space="preserve"> positive </w:t>
      </w:r>
      <w:r w:rsidR="003312A9" w:rsidRPr="0000399B">
        <w:rPr>
          <w:rFonts w:ascii="Times New Roman" w:hAnsi="Times New Roman" w:cs="Times New Roman"/>
          <w:sz w:val="24"/>
          <w:szCs w:val="24"/>
        </w:rPr>
        <w:t>progress</w:t>
      </w:r>
      <w:r w:rsidR="00561233" w:rsidRPr="0000399B">
        <w:rPr>
          <w:rFonts w:ascii="Times New Roman" w:hAnsi="Times New Roman" w:cs="Times New Roman"/>
          <w:sz w:val="24"/>
          <w:szCs w:val="24"/>
        </w:rPr>
        <w:t xml:space="preserve"> in all sectors</w:t>
      </w:r>
      <w:r w:rsidR="001D2CE5" w:rsidRPr="0000399B">
        <w:rPr>
          <w:rFonts w:ascii="Times New Roman" w:hAnsi="Times New Roman" w:cs="Times New Roman"/>
          <w:sz w:val="24"/>
          <w:szCs w:val="24"/>
        </w:rPr>
        <w:t>,</w:t>
      </w:r>
      <w:r w:rsidR="00561233" w:rsidRPr="0000399B">
        <w:rPr>
          <w:rFonts w:ascii="Times New Roman" w:hAnsi="Times New Roman" w:cs="Times New Roman"/>
          <w:sz w:val="24"/>
          <w:szCs w:val="24"/>
        </w:rPr>
        <w:t xml:space="preserve"> in the overall period</w:t>
      </w:r>
      <w:r w:rsidR="001D2CE5" w:rsidRPr="0000399B">
        <w:rPr>
          <w:rFonts w:ascii="Times New Roman" w:hAnsi="Times New Roman" w:cs="Times New Roman"/>
          <w:sz w:val="24"/>
          <w:szCs w:val="24"/>
        </w:rPr>
        <w:t>,</w:t>
      </w:r>
      <w:r w:rsidR="00561233" w:rsidRPr="0000399B">
        <w:rPr>
          <w:rFonts w:ascii="Times New Roman" w:hAnsi="Times New Roman" w:cs="Times New Roman"/>
          <w:sz w:val="24"/>
          <w:szCs w:val="24"/>
        </w:rPr>
        <w:t xml:space="preserve"> is acknowledgeable. T</w:t>
      </w:r>
      <w:r w:rsidR="001D2CE5" w:rsidRPr="0000399B">
        <w:rPr>
          <w:rFonts w:ascii="Times New Roman" w:hAnsi="Times New Roman" w:cs="Times New Roman"/>
          <w:sz w:val="24"/>
          <w:szCs w:val="24"/>
        </w:rPr>
        <w:t>he weakest export performance was</w:t>
      </w:r>
      <w:r w:rsidR="00561233" w:rsidRPr="0000399B">
        <w:rPr>
          <w:rFonts w:ascii="Times New Roman" w:hAnsi="Times New Roman" w:cs="Times New Roman"/>
          <w:sz w:val="24"/>
          <w:szCs w:val="24"/>
        </w:rPr>
        <w:t xml:space="preserve"> registered in the e</w:t>
      </w:r>
      <w:r w:rsidR="001D2CE5" w:rsidRPr="0000399B">
        <w:rPr>
          <w:rFonts w:ascii="Times New Roman" w:hAnsi="Times New Roman" w:cs="Times New Roman"/>
          <w:sz w:val="24"/>
          <w:szCs w:val="24"/>
        </w:rPr>
        <w:t>xports of low technology</w:t>
      </w:r>
      <w:r w:rsidR="00B62E7C" w:rsidRPr="0000399B">
        <w:rPr>
          <w:rFonts w:ascii="Times New Roman" w:hAnsi="Times New Roman" w:cs="Times New Roman"/>
          <w:sz w:val="24"/>
          <w:szCs w:val="24"/>
        </w:rPr>
        <w:t xml:space="preserve"> manufactured goods</w:t>
      </w:r>
      <w:r w:rsidR="00561233" w:rsidRPr="0000399B">
        <w:rPr>
          <w:rFonts w:ascii="Times New Roman" w:hAnsi="Times New Roman" w:cs="Times New Roman"/>
          <w:sz w:val="24"/>
          <w:szCs w:val="24"/>
        </w:rPr>
        <w:t xml:space="preserve">, </w:t>
      </w:r>
      <w:r w:rsidR="003312A9" w:rsidRPr="0000399B">
        <w:rPr>
          <w:rFonts w:ascii="Times New Roman" w:hAnsi="Times New Roman" w:cs="Times New Roman"/>
          <w:sz w:val="24"/>
          <w:szCs w:val="24"/>
        </w:rPr>
        <w:t>increasing</w:t>
      </w:r>
      <w:r w:rsidR="00561233" w:rsidRPr="0000399B">
        <w:rPr>
          <w:rFonts w:ascii="Times New Roman" w:hAnsi="Times New Roman" w:cs="Times New Roman"/>
          <w:sz w:val="24"/>
          <w:szCs w:val="24"/>
        </w:rPr>
        <w:t xml:space="preserve"> </w:t>
      </w:r>
      <w:r w:rsidR="001D2CE5" w:rsidRPr="0000399B">
        <w:rPr>
          <w:rFonts w:ascii="Times New Roman" w:hAnsi="Times New Roman" w:cs="Times New Roman"/>
          <w:sz w:val="24"/>
          <w:szCs w:val="24"/>
        </w:rPr>
        <w:t xml:space="preserve">a </w:t>
      </w:r>
      <w:r w:rsidR="00561233" w:rsidRPr="0000399B">
        <w:rPr>
          <w:rFonts w:ascii="Times New Roman" w:hAnsi="Times New Roman" w:cs="Times New Roman"/>
          <w:sz w:val="24"/>
          <w:szCs w:val="24"/>
        </w:rPr>
        <w:t xml:space="preserve">little less </w:t>
      </w:r>
      <w:r w:rsidR="00E035C4" w:rsidRPr="0000399B">
        <w:rPr>
          <w:rFonts w:ascii="Times New Roman" w:hAnsi="Times New Roman" w:cs="Times New Roman"/>
          <w:sz w:val="24"/>
          <w:szCs w:val="24"/>
        </w:rPr>
        <w:t>than 84 b</w:t>
      </w:r>
      <w:r w:rsidR="001172BE" w:rsidRPr="0000399B">
        <w:rPr>
          <w:rFonts w:ascii="Times New Roman" w:hAnsi="Times New Roman" w:cs="Times New Roman"/>
          <w:sz w:val="24"/>
          <w:szCs w:val="24"/>
        </w:rPr>
        <w:t xml:space="preserve">illion </w:t>
      </w:r>
      <w:r w:rsidR="001D2CE5" w:rsidRPr="0000399B">
        <w:rPr>
          <w:rFonts w:ascii="Times New Roman" w:hAnsi="Times New Roman" w:cs="Times New Roman"/>
          <w:sz w:val="24"/>
          <w:szCs w:val="24"/>
        </w:rPr>
        <w:t>USD</w:t>
      </w:r>
      <w:r w:rsidR="001172BE" w:rsidRPr="0000399B">
        <w:rPr>
          <w:rFonts w:ascii="Times New Roman" w:hAnsi="Times New Roman" w:cs="Times New Roman"/>
          <w:sz w:val="24"/>
          <w:szCs w:val="24"/>
        </w:rPr>
        <w:t xml:space="preserve">, </w:t>
      </w:r>
      <w:r w:rsidR="00AF0700">
        <w:rPr>
          <w:rFonts w:ascii="Times New Roman" w:hAnsi="Times New Roman" w:cs="Times New Roman"/>
          <w:sz w:val="24"/>
          <w:szCs w:val="24"/>
        </w:rPr>
        <w:t xml:space="preserve">with </w:t>
      </w:r>
      <w:r w:rsidR="00B62E7C" w:rsidRPr="0000399B">
        <w:rPr>
          <w:rFonts w:ascii="Times New Roman" w:hAnsi="Times New Roman" w:cs="Times New Roman"/>
          <w:sz w:val="24"/>
          <w:szCs w:val="24"/>
        </w:rPr>
        <w:t>a growth</w:t>
      </w:r>
      <w:r w:rsidR="00FD1CA8" w:rsidRPr="0000399B">
        <w:rPr>
          <w:rFonts w:ascii="Times New Roman" w:hAnsi="Times New Roman" w:cs="Times New Roman"/>
          <w:sz w:val="24"/>
          <w:szCs w:val="24"/>
        </w:rPr>
        <w:t xml:space="preserve"> rate</w:t>
      </w:r>
      <w:r w:rsidR="006C128B" w:rsidRPr="0000399B">
        <w:rPr>
          <w:rFonts w:ascii="Times New Roman" w:hAnsi="Times New Roman" w:cs="Times New Roman"/>
          <w:sz w:val="24"/>
          <w:szCs w:val="24"/>
        </w:rPr>
        <w:t xml:space="preserve"> of 527.</w:t>
      </w:r>
      <w:r w:rsidR="00B62E7C" w:rsidRPr="0000399B">
        <w:rPr>
          <w:rFonts w:ascii="Times New Roman" w:hAnsi="Times New Roman" w:cs="Times New Roman"/>
          <w:sz w:val="24"/>
          <w:szCs w:val="24"/>
        </w:rPr>
        <w:t xml:space="preserve">77%, between 1990 and 2013. </w:t>
      </w:r>
    </w:p>
    <w:p w:rsidR="000678B7" w:rsidRDefault="000678B7" w:rsidP="009A1D08">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 xml:space="preserve">The exports of medium technology goods registered the highest export performance, with an export growth rate of 1768.12%, more than 106 billion USD and a market share increase of 6.89%. High technology exports registered the second highest export performance. </w:t>
      </w:r>
      <w:r>
        <w:rPr>
          <w:rFonts w:ascii="Times New Roman" w:hAnsi="Times New Roman" w:cs="Times New Roman"/>
          <w:sz w:val="24"/>
          <w:szCs w:val="24"/>
        </w:rPr>
        <w:t>Table 2 shows these results.</w:t>
      </w:r>
    </w:p>
    <w:p w:rsidR="006E2573" w:rsidRDefault="006E2573" w:rsidP="00E57DF8">
      <w:pPr>
        <w:spacing w:after="0" w:line="480" w:lineRule="auto"/>
        <w:rPr>
          <w:rFonts w:ascii="Times New Roman" w:eastAsia="Times New Roman" w:hAnsi="Times New Roman" w:cs="Times New Roman"/>
          <w:smallCaps/>
          <w:sz w:val="24"/>
          <w:szCs w:val="24"/>
          <w:lang w:eastAsia="pt-PT"/>
        </w:rPr>
      </w:pPr>
    </w:p>
    <w:p w:rsidR="006820AE" w:rsidRPr="0000399B" w:rsidRDefault="006820AE" w:rsidP="00E57DF8">
      <w:pPr>
        <w:spacing w:after="0" w:line="480" w:lineRule="auto"/>
        <w:rPr>
          <w:rFonts w:ascii="Times New Roman" w:eastAsia="Times New Roman" w:hAnsi="Times New Roman" w:cs="Times New Roman"/>
          <w:smallCaps/>
          <w:sz w:val="24"/>
          <w:szCs w:val="24"/>
          <w:lang w:eastAsia="pt-PT"/>
        </w:rPr>
      </w:pPr>
    </w:p>
    <w:p w:rsidR="006E2573" w:rsidRPr="0000399B" w:rsidRDefault="001B24AF" w:rsidP="006E2573">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lastRenderedPageBreak/>
        <w:t>Table 2</w:t>
      </w:r>
    </w:p>
    <w:p w:rsidR="006E2573" w:rsidRPr="0000399B" w:rsidRDefault="00FF073A" w:rsidP="006E2573">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CMSA</w:t>
      </w:r>
      <w:r w:rsidR="00A22CCD" w:rsidRPr="0000399B">
        <w:rPr>
          <w:rFonts w:ascii="Times New Roman" w:eastAsia="Times New Roman" w:hAnsi="Times New Roman" w:cs="Times New Roman"/>
          <w:smallCaps/>
          <w:sz w:val="24"/>
          <w:szCs w:val="24"/>
          <w:lang w:eastAsia="pt-PT"/>
        </w:rPr>
        <w:t xml:space="preserve"> </w:t>
      </w:r>
      <w:r w:rsidR="006E2573" w:rsidRPr="0000399B">
        <w:rPr>
          <w:rFonts w:ascii="Times New Roman" w:eastAsia="Times New Roman" w:hAnsi="Times New Roman" w:cs="Times New Roman"/>
          <w:smallCaps/>
          <w:sz w:val="24"/>
          <w:szCs w:val="24"/>
          <w:lang w:eastAsia="pt-PT"/>
        </w:rPr>
        <w:t>by technological level</w:t>
      </w:r>
    </w:p>
    <w:tbl>
      <w:tblPr>
        <w:tblW w:w="8630" w:type="dxa"/>
        <w:jc w:val="center"/>
        <w:tblLayout w:type="fixed"/>
        <w:tblCellMar>
          <w:left w:w="70" w:type="dxa"/>
          <w:right w:w="70" w:type="dxa"/>
        </w:tblCellMar>
        <w:tblLook w:val="04A0"/>
      </w:tblPr>
      <w:tblGrid>
        <w:gridCol w:w="560"/>
        <w:gridCol w:w="943"/>
        <w:gridCol w:w="1174"/>
        <w:gridCol w:w="1057"/>
        <w:gridCol w:w="857"/>
        <w:gridCol w:w="1062"/>
        <w:gridCol w:w="1027"/>
        <w:gridCol w:w="924"/>
        <w:gridCol w:w="1026"/>
      </w:tblGrid>
      <w:tr w:rsidR="006E2573" w:rsidRPr="0000399B" w:rsidTr="00892A0D">
        <w:trPr>
          <w:trHeight w:val="570"/>
          <w:jc w:val="center"/>
        </w:trPr>
        <w:tc>
          <w:tcPr>
            <w:tcW w:w="560" w:type="dxa"/>
            <w:tcBorders>
              <w:top w:val="nil"/>
              <w:left w:val="nil"/>
              <w:bottom w:val="nil"/>
              <w:right w:val="nil"/>
            </w:tcBorders>
            <w:shd w:val="clear" w:color="auto" w:fill="auto"/>
            <w:noWrap/>
            <w:vAlign w:val="bottom"/>
            <w:hideMark/>
          </w:tcPr>
          <w:p w:rsidR="006E2573" w:rsidRPr="0000399B" w:rsidRDefault="006E2573" w:rsidP="008A61B6">
            <w:pPr>
              <w:spacing w:after="0" w:line="240" w:lineRule="auto"/>
              <w:rPr>
                <w:rFonts w:ascii="Times New Roman" w:eastAsia="Times New Roman" w:hAnsi="Times New Roman" w:cs="Times New Roman"/>
                <w:sz w:val="24"/>
                <w:szCs w:val="24"/>
                <w:lang w:eastAsia="pt-PT"/>
              </w:rPr>
            </w:pPr>
          </w:p>
        </w:tc>
        <w:tc>
          <w:tcPr>
            <w:tcW w:w="943" w:type="dxa"/>
            <w:tcBorders>
              <w:top w:val="nil"/>
              <w:left w:val="nil"/>
              <w:bottom w:val="nil"/>
              <w:right w:val="nil"/>
            </w:tcBorders>
            <w:shd w:val="clear" w:color="auto" w:fill="auto"/>
            <w:noWrap/>
            <w:vAlign w:val="bottom"/>
            <w:hideMark/>
          </w:tcPr>
          <w:p w:rsidR="006E2573" w:rsidRPr="0000399B" w:rsidRDefault="006E2573" w:rsidP="008A61B6">
            <w:pPr>
              <w:spacing w:after="0" w:line="240" w:lineRule="auto"/>
              <w:rPr>
                <w:rFonts w:ascii="Times New Roman" w:eastAsia="Times New Roman" w:hAnsi="Times New Roman" w:cs="Times New Roman"/>
                <w:sz w:val="20"/>
                <w:szCs w:val="20"/>
                <w:lang w:eastAsia="pt-PT"/>
              </w:rPr>
            </w:pPr>
          </w:p>
        </w:tc>
        <w:tc>
          <w:tcPr>
            <w:tcW w:w="117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6E2573" w:rsidRPr="0000399B" w:rsidRDefault="008271E7" w:rsidP="008271E7">
            <w:pPr>
              <w:spacing w:after="0" w:line="240" w:lineRule="auto"/>
              <w:jc w:val="center"/>
              <w:rPr>
                <w:rFonts w:ascii="Times New Roman" w:eastAsia="Times New Roman" w:hAnsi="Times New Roman" w:cs="Times New Roman"/>
                <w:b/>
                <w:bCs/>
                <w:lang w:eastAsia="pt-PT"/>
              </w:rPr>
            </w:pPr>
            <w:r w:rsidRPr="008271E7">
              <w:rPr>
                <w:rFonts w:ascii="Times New Roman" w:eastAsia="Times New Roman" w:hAnsi="Times New Roman" w:cs="Times New Roman"/>
                <w:smallCaps/>
                <w:sz w:val="20"/>
                <w:szCs w:val="20"/>
                <w:lang w:eastAsia="pt-PT"/>
              </w:rPr>
              <w:t>Market Share Variatio</w:t>
            </w:r>
            <w:r>
              <w:rPr>
                <w:rFonts w:ascii="Times New Roman" w:eastAsia="Times New Roman" w:hAnsi="Times New Roman" w:cs="Times New Roman"/>
                <w:smallCaps/>
                <w:sz w:val="20"/>
                <w:szCs w:val="20"/>
                <w:lang w:eastAsia="pt-PT"/>
              </w:rPr>
              <w:t>n</w:t>
            </w:r>
            <w:r>
              <w:rPr>
                <w:rFonts w:ascii="Times New Roman" w:eastAsia="Times New Roman" w:hAnsi="Times New Roman" w:cs="Times New Roman"/>
                <w:smallCaps/>
                <w:szCs w:val="24"/>
                <w:lang w:eastAsia="pt-PT"/>
              </w:rPr>
              <w:t>*</w:t>
            </w:r>
          </w:p>
        </w:tc>
        <w:tc>
          <w:tcPr>
            <w:tcW w:w="2976"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2573" w:rsidRPr="0000399B" w:rsidRDefault="0030516B" w:rsidP="0031125A">
            <w:pPr>
              <w:spacing w:after="0" w:line="240" w:lineRule="auto"/>
              <w:jc w:val="center"/>
              <w:rPr>
                <w:rFonts w:ascii="Times New Roman" w:eastAsia="Times New Roman" w:hAnsi="Times New Roman" w:cs="Times New Roman"/>
                <w:b/>
                <w:bCs/>
                <w:lang w:eastAsia="pt-PT"/>
              </w:rPr>
            </w:pPr>
            <w:r w:rsidRPr="0000399B">
              <w:rPr>
                <w:rFonts w:ascii="Times New Roman" w:eastAsia="Times New Roman" w:hAnsi="Times New Roman" w:cs="Times New Roman"/>
                <w:smallCaps/>
                <w:szCs w:val="24"/>
                <w:lang w:eastAsia="pt-PT"/>
              </w:rPr>
              <w:t xml:space="preserve">Export Growth </w:t>
            </w:r>
          </w:p>
        </w:tc>
        <w:tc>
          <w:tcPr>
            <w:tcW w:w="2977" w:type="dxa"/>
            <w:gridSpan w:val="3"/>
            <w:tcBorders>
              <w:top w:val="single" w:sz="8" w:space="0" w:color="auto"/>
              <w:left w:val="nil"/>
              <w:bottom w:val="single" w:sz="4" w:space="0" w:color="auto"/>
              <w:right w:val="single" w:sz="8" w:space="0" w:color="000000"/>
            </w:tcBorders>
            <w:shd w:val="clear" w:color="auto" w:fill="auto"/>
            <w:vAlign w:val="center"/>
            <w:hideMark/>
          </w:tcPr>
          <w:p w:rsidR="006E2573" w:rsidRPr="0000399B" w:rsidRDefault="0030516B" w:rsidP="0031125A">
            <w:pPr>
              <w:spacing w:after="0" w:line="240" w:lineRule="auto"/>
              <w:jc w:val="center"/>
              <w:rPr>
                <w:rFonts w:ascii="Times New Roman" w:eastAsia="Times New Roman" w:hAnsi="Times New Roman" w:cs="Times New Roman"/>
                <w:b/>
                <w:bCs/>
                <w:lang w:eastAsia="pt-PT"/>
              </w:rPr>
            </w:pPr>
            <w:r w:rsidRPr="0000399B">
              <w:rPr>
                <w:rFonts w:ascii="Times New Roman" w:eastAsia="Times New Roman" w:hAnsi="Times New Roman" w:cs="Times New Roman"/>
                <w:smallCaps/>
                <w:szCs w:val="24"/>
                <w:lang w:eastAsia="pt-PT"/>
              </w:rPr>
              <w:t xml:space="preserve">Relative </w:t>
            </w:r>
            <w:r w:rsidR="0031125A" w:rsidRPr="0000399B">
              <w:rPr>
                <w:rFonts w:ascii="Times New Roman" w:eastAsia="Times New Roman" w:hAnsi="Times New Roman" w:cs="Times New Roman"/>
                <w:smallCaps/>
                <w:szCs w:val="24"/>
                <w:lang w:eastAsia="pt-PT"/>
              </w:rPr>
              <w:t xml:space="preserve">Export Growth </w:t>
            </w:r>
          </w:p>
        </w:tc>
      </w:tr>
      <w:tr w:rsidR="003F52C6" w:rsidRPr="0000399B" w:rsidTr="00892A0D">
        <w:trPr>
          <w:trHeight w:val="315"/>
          <w:jc w:val="center"/>
        </w:trPr>
        <w:tc>
          <w:tcPr>
            <w:tcW w:w="560" w:type="dxa"/>
            <w:tcBorders>
              <w:top w:val="nil"/>
              <w:left w:val="nil"/>
              <w:bottom w:val="nil"/>
              <w:right w:val="nil"/>
            </w:tcBorders>
            <w:shd w:val="clear" w:color="auto" w:fill="auto"/>
            <w:noWrap/>
            <w:vAlign w:val="bottom"/>
            <w:hideMark/>
          </w:tcPr>
          <w:p w:rsidR="003F52C6" w:rsidRPr="0000399B" w:rsidRDefault="003F52C6" w:rsidP="003F52C6">
            <w:pPr>
              <w:spacing w:after="0" w:line="240" w:lineRule="auto"/>
              <w:jc w:val="center"/>
              <w:rPr>
                <w:rFonts w:ascii="Times New Roman" w:eastAsia="Times New Roman" w:hAnsi="Times New Roman" w:cs="Times New Roman"/>
                <w:b/>
                <w:bCs/>
                <w:lang w:eastAsia="pt-PT"/>
              </w:rPr>
            </w:pPr>
          </w:p>
        </w:tc>
        <w:tc>
          <w:tcPr>
            <w:tcW w:w="943" w:type="dxa"/>
            <w:tcBorders>
              <w:top w:val="nil"/>
              <w:left w:val="nil"/>
              <w:bottom w:val="nil"/>
              <w:right w:val="nil"/>
            </w:tcBorders>
            <w:shd w:val="clear" w:color="auto" w:fill="auto"/>
            <w:noWrap/>
            <w:vAlign w:val="bottom"/>
            <w:hideMark/>
          </w:tcPr>
          <w:p w:rsidR="003F52C6" w:rsidRPr="0000399B" w:rsidRDefault="003F52C6" w:rsidP="003F52C6">
            <w:pPr>
              <w:spacing w:after="0" w:line="240" w:lineRule="auto"/>
              <w:rPr>
                <w:rFonts w:ascii="Times New Roman" w:eastAsia="Times New Roman" w:hAnsi="Times New Roman" w:cs="Times New Roman"/>
                <w:sz w:val="20"/>
                <w:szCs w:val="20"/>
                <w:lang w:eastAsia="pt-PT"/>
              </w:rPr>
            </w:pPr>
          </w:p>
        </w:tc>
        <w:tc>
          <w:tcPr>
            <w:tcW w:w="1174" w:type="dxa"/>
            <w:vMerge/>
            <w:tcBorders>
              <w:top w:val="single" w:sz="8" w:space="0" w:color="auto"/>
              <w:left w:val="single" w:sz="8" w:space="0" w:color="auto"/>
              <w:bottom w:val="single" w:sz="4" w:space="0" w:color="auto"/>
              <w:right w:val="single" w:sz="8" w:space="0" w:color="auto"/>
            </w:tcBorders>
            <w:vAlign w:val="center"/>
            <w:hideMark/>
          </w:tcPr>
          <w:p w:rsidR="003F52C6" w:rsidRPr="0000399B" w:rsidRDefault="003F52C6" w:rsidP="003F52C6">
            <w:pPr>
              <w:spacing w:after="0" w:line="240" w:lineRule="auto"/>
              <w:rPr>
                <w:rFonts w:ascii="Times New Roman" w:eastAsia="Times New Roman" w:hAnsi="Times New Roman" w:cs="Times New Roman"/>
                <w:b/>
                <w:bCs/>
                <w:lang w:eastAsia="pt-PT"/>
              </w:rPr>
            </w:pPr>
          </w:p>
        </w:tc>
        <w:tc>
          <w:tcPr>
            <w:tcW w:w="1057" w:type="dxa"/>
            <w:tcBorders>
              <w:top w:val="nil"/>
              <w:left w:val="single" w:sz="8" w:space="0" w:color="auto"/>
              <w:bottom w:val="nil"/>
              <w:right w:val="single" w:sz="4" w:space="0" w:color="auto"/>
            </w:tcBorders>
            <w:shd w:val="clear" w:color="auto" w:fill="auto"/>
            <w:noWrap/>
            <w:vAlign w:val="center"/>
            <w:hideMark/>
          </w:tcPr>
          <w:p w:rsidR="003F52C6" w:rsidRPr="0000399B" w:rsidRDefault="003F52C6" w:rsidP="00534B49">
            <w:pPr>
              <w:spacing w:after="0" w:line="240" w:lineRule="auto"/>
              <w:jc w:val="center"/>
              <w:rPr>
                <w:rFonts w:ascii="Times New Roman" w:eastAsia="Times New Roman" w:hAnsi="Times New Roman" w:cs="Times New Roman"/>
                <w:b/>
                <w:bCs/>
                <w:sz w:val="20"/>
                <w:szCs w:val="18"/>
                <w:lang w:eastAsia="pt-PT"/>
              </w:rPr>
            </w:pPr>
            <w:r w:rsidRPr="0000399B">
              <w:rPr>
                <w:rFonts w:ascii="Times New Roman" w:eastAsia="Times New Roman" w:hAnsi="Times New Roman" w:cs="Times New Roman"/>
                <w:smallCaps/>
                <w:sz w:val="20"/>
                <w:szCs w:val="24"/>
                <w:lang w:eastAsia="pt-PT"/>
              </w:rPr>
              <w:t xml:space="preserve">Total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857" w:type="dxa"/>
            <w:tcBorders>
              <w:top w:val="nil"/>
              <w:left w:val="nil"/>
              <w:bottom w:val="nil"/>
              <w:right w:val="single" w:sz="4" w:space="0" w:color="auto"/>
            </w:tcBorders>
            <w:shd w:val="clear" w:color="auto" w:fill="auto"/>
            <w:noWrap/>
            <w:vAlign w:val="center"/>
            <w:hideMark/>
          </w:tcPr>
          <w:p w:rsidR="003F52C6" w:rsidRPr="0000399B" w:rsidRDefault="003F52C6">
            <w:pPr>
              <w:spacing w:after="0" w:line="240" w:lineRule="auto"/>
              <w:jc w:val="center"/>
              <w:rPr>
                <w:rFonts w:ascii="Times New Roman" w:eastAsia="Times New Roman" w:hAnsi="Times New Roman" w:cs="Times New Roman"/>
                <w:b/>
                <w:bCs/>
                <w:sz w:val="20"/>
                <w:szCs w:val="18"/>
                <w:lang w:eastAsia="pt-PT"/>
              </w:rPr>
            </w:pPr>
            <w:r w:rsidRPr="0000399B">
              <w:rPr>
                <w:rFonts w:ascii="Times New Roman" w:eastAsia="Times New Roman" w:hAnsi="Times New Roman" w:cs="Times New Roman"/>
                <w:smallCaps/>
                <w:sz w:val="20"/>
                <w:szCs w:val="24"/>
                <w:lang w:eastAsia="pt-PT"/>
              </w:rPr>
              <w:t xml:space="preserve">Str.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1062" w:type="dxa"/>
            <w:tcBorders>
              <w:top w:val="single" w:sz="4" w:space="0" w:color="auto"/>
              <w:left w:val="single" w:sz="4" w:space="0" w:color="auto"/>
              <w:bottom w:val="nil"/>
              <w:right w:val="single" w:sz="8" w:space="0" w:color="auto"/>
            </w:tcBorders>
            <w:shd w:val="clear" w:color="auto" w:fill="auto"/>
            <w:noWrap/>
            <w:vAlign w:val="center"/>
            <w:hideMark/>
          </w:tcPr>
          <w:p w:rsidR="003F52C6" w:rsidRPr="0000399B" w:rsidRDefault="003F52C6">
            <w:pPr>
              <w:spacing w:after="0" w:line="240" w:lineRule="auto"/>
              <w:jc w:val="center"/>
              <w:rPr>
                <w:rFonts w:ascii="Times New Roman" w:eastAsia="Times New Roman" w:hAnsi="Times New Roman" w:cs="Times New Roman"/>
                <w:b/>
                <w:bCs/>
                <w:sz w:val="20"/>
                <w:szCs w:val="18"/>
                <w:lang w:eastAsia="pt-PT"/>
              </w:rPr>
            </w:pPr>
            <w:r w:rsidRPr="0000399B">
              <w:rPr>
                <w:rFonts w:ascii="Times New Roman" w:eastAsia="Times New Roman" w:hAnsi="Times New Roman" w:cs="Times New Roman"/>
                <w:smallCaps/>
                <w:sz w:val="20"/>
                <w:szCs w:val="24"/>
                <w:lang w:eastAsia="pt-PT"/>
              </w:rPr>
              <w:t xml:space="preserve">Comp.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1027" w:type="dxa"/>
            <w:tcBorders>
              <w:top w:val="nil"/>
              <w:left w:val="single" w:sz="8" w:space="0" w:color="auto"/>
              <w:bottom w:val="nil"/>
              <w:right w:val="single" w:sz="4"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Total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924" w:type="dxa"/>
            <w:tcBorders>
              <w:top w:val="nil"/>
              <w:left w:val="nil"/>
              <w:bottom w:val="nil"/>
              <w:right w:val="single" w:sz="4"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Str.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1026" w:type="dxa"/>
            <w:tcBorders>
              <w:top w:val="single" w:sz="4" w:space="0" w:color="auto"/>
              <w:left w:val="single" w:sz="4" w:space="0" w:color="auto"/>
              <w:bottom w:val="nil"/>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Comp.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r>
      <w:tr w:rsidR="006E2573" w:rsidRPr="0000399B" w:rsidTr="00892A0D">
        <w:trPr>
          <w:trHeight w:val="300"/>
          <w:jc w:val="center"/>
        </w:trPr>
        <w:tc>
          <w:tcPr>
            <w:tcW w:w="5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E2573" w:rsidRPr="0000399B" w:rsidRDefault="006E2573" w:rsidP="008A61B6">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90-'13</w:t>
            </w:r>
          </w:p>
        </w:tc>
        <w:tc>
          <w:tcPr>
            <w:tcW w:w="943" w:type="dxa"/>
            <w:tcBorders>
              <w:top w:val="single" w:sz="8" w:space="0" w:color="auto"/>
              <w:left w:val="nil"/>
              <w:bottom w:val="single" w:sz="4" w:space="0" w:color="auto"/>
              <w:right w:val="single" w:sz="8" w:space="0" w:color="auto"/>
            </w:tcBorders>
            <w:shd w:val="clear" w:color="auto" w:fill="auto"/>
            <w:noWrap/>
            <w:vAlign w:val="center"/>
            <w:hideMark/>
          </w:tcPr>
          <w:p w:rsidR="006E2573" w:rsidRPr="0000399B" w:rsidRDefault="003F52C6" w:rsidP="00534B4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Low</w:t>
            </w:r>
          </w:p>
        </w:tc>
        <w:tc>
          <w:tcPr>
            <w:tcW w:w="1174" w:type="dxa"/>
            <w:tcBorders>
              <w:top w:val="single" w:sz="8" w:space="0" w:color="auto"/>
              <w:left w:val="nil"/>
              <w:bottom w:val="single" w:sz="4" w:space="0" w:color="auto"/>
              <w:right w:val="single" w:sz="8"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03</w:t>
            </w:r>
          </w:p>
        </w:tc>
        <w:tc>
          <w:tcPr>
            <w:tcW w:w="1057" w:type="dxa"/>
            <w:tcBorders>
              <w:top w:val="single" w:sz="8" w:space="0" w:color="auto"/>
              <w:left w:val="nil"/>
              <w:bottom w:val="single" w:sz="4"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527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77</w:t>
            </w:r>
          </w:p>
        </w:tc>
        <w:tc>
          <w:tcPr>
            <w:tcW w:w="857" w:type="dxa"/>
            <w:tcBorders>
              <w:top w:val="single" w:sz="8" w:space="0" w:color="auto"/>
              <w:left w:val="nil"/>
              <w:bottom w:val="single" w:sz="4"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242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35</w:t>
            </w:r>
          </w:p>
        </w:tc>
        <w:tc>
          <w:tcPr>
            <w:tcW w:w="1062" w:type="dxa"/>
            <w:tcBorders>
              <w:top w:val="single" w:sz="8" w:space="0" w:color="auto"/>
              <w:left w:val="nil"/>
              <w:bottom w:val="single" w:sz="4" w:space="0" w:color="auto"/>
              <w:right w:val="single" w:sz="8"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285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42</w:t>
            </w:r>
          </w:p>
        </w:tc>
        <w:tc>
          <w:tcPr>
            <w:tcW w:w="1027" w:type="dxa"/>
            <w:tcBorders>
              <w:top w:val="single" w:sz="8" w:space="0" w:color="auto"/>
              <w:left w:val="nil"/>
              <w:bottom w:val="single" w:sz="4"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222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45</w:t>
            </w:r>
          </w:p>
        </w:tc>
        <w:tc>
          <w:tcPr>
            <w:tcW w:w="924" w:type="dxa"/>
            <w:tcBorders>
              <w:top w:val="single" w:sz="8" w:space="0" w:color="auto"/>
              <w:left w:val="nil"/>
              <w:bottom w:val="single" w:sz="4"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13</w:t>
            </w:r>
          </w:p>
        </w:tc>
        <w:tc>
          <w:tcPr>
            <w:tcW w:w="1026" w:type="dxa"/>
            <w:tcBorders>
              <w:top w:val="single" w:sz="8" w:space="0" w:color="auto"/>
              <w:left w:val="nil"/>
              <w:bottom w:val="single" w:sz="4" w:space="0" w:color="auto"/>
              <w:right w:val="single" w:sz="8"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32</w:t>
            </w:r>
          </w:p>
        </w:tc>
      </w:tr>
      <w:tr w:rsidR="006E2573" w:rsidRPr="0000399B" w:rsidTr="00892A0D">
        <w:trPr>
          <w:trHeight w:val="300"/>
          <w:jc w:val="center"/>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6E2573" w:rsidRPr="0000399B" w:rsidRDefault="006E2573" w:rsidP="008A61B6">
            <w:pPr>
              <w:spacing w:after="0" w:line="240" w:lineRule="auto"/>
              <w:rPr>
                <w:rFonts w:ascii="Times New Roman" w:eastAsia="Times New Roman" w:hAnsi="Times New Roman" w:cs="Times New Roman"/>
                <w:bCs/>
                <w:lang w:eastAsia="pt-PT"/>
              </w:rPr>
            </w:pPr>
          </w:p>
        </w:tc>
        <w:tc>
          <w:tcPr>
            <w:tcW w:w="943" w:type="dxa"/>
            <w:tcBorders>
              <w:top w:val="nil"/>
              <w:left w:val="nil"/>
              <w:bottom w:val="single" w:sz="4" w:space="0" w:color="auto"/>
              <w:right w:val="single" w:sz="8" w:space="0" w:color="auto"/>
            </w:tcBorders>
            <w:shd w:val="clear" w:color="auto" w:fill="auto"/>
            <w:noWrap/>
            <w:vAlign w:val="center"/>
            <w:hideMark/>
          </w:tcPr>
          <w:p w:rsidR="006E2573" w:rsidRPr="0000399B" w:rsidRDefault="003F52C6" w:rsidP="00534B4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Medium</w:t>
            </w:r>
          </w:p>
        </w:tc>
        <w:tc>
          <w:tcPr>
            <w:tcW w:w="1174" w:type="dxa"/>
            <w:tcBorders>
              <w:top w:val="nil"/>
              <w:left w:val="nil"/>
              <w:bottom w:val="single" w:sz="4" w:space="0" w:color="auto"/>
              <w:right w:val="single" w:sz="8"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89</w:t>
            </w:r>
          </w:p>
        </w:tc>
        <w:tc>
          <w:tcPr>
            <w:tcW w:w="1057"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1768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c>
          <w:tcPr>
            <w:tcW w:w="857"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221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94</w:t>
            </w:r>
          </w:p>
        </w:tc>
        <w:tc>
          <w:tcPr>
            <w:tcW w:w="1062" w:type="dxa"/>
            <w:tcBorders>
              <w:top w:val="nil"/>
              <w:left w:val="nil"/>
              <w:bottom w:val="single" w:sz="4" w:space="0" w:color="auto"/>
              <w:right w:val="single" w:sz="8"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1546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18</w:t>
            </w:r>
          </w:p>
        </w:tc>
        <w:tc>
          <w:tcPr>
            <w:tcW w:w="1027"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360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54</w:t>
            </w:r>
          </w:p>
        </w:tc>
        <w:tc>
          <w:tcPr>
            <w:tcW w:w="924" w:type="dxa"/>
            <w:tcBorders>
              <w:top w:val="nil"/>
              <w:left w:val="nil"/>
              <w:bottom w:val="single" w:sz="4"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90</w:t>
            </w:r>
          </w:p>
        </w:tc>
        <w:tc>
          <w:tcPr>
            <w:tcW w:w="1026" w:type="dxa"/>
            <w:tcBorders>
              <w:top w:val="nil"/>
              <w:left w:val="nil"/>
              <w:bottom w:val="single" w:sz="4" w:space="0" w:color="auto"/>
              <w:right w:val="single" w:sz="8"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368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44</w:t>
            </w:r>
          </w:p>
        </w:tc>
      </w:tr>
      <w:tr w:rsidR="006E2573" w:rsidRPr="0000399B" w:rsidTr="00892A0D">
        <w:trPr>
          <w:trHeight w:val="315"/>
          <w:jc w:val="center"/>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6E2573" w:rsidRPr="0000399B" w:rsidRDefault="006E2573" w:rsidP="008A61B6">
            <w:pPr>
              <w:spacing w:after="0" w:line="240" w:lineRule="auto"/>
              <w:rPr>
                <w:rFonts w:ascii="Times New Roman" w:eastAsia="Times New Roman" w:hAnsi="Times New Roman" w:cs="Times New Roman"/>
                <w:bCs/>
                <w:lang w:eastAsia="pt-PT"/>
              </w:rPr>
            </w:pPr>
          </w:p>
        </w:tc>
        <w:tc>
          <w:tcPr>
            <w:tcW w:w="943" w:type="dxa"/>
            <w:tcBorders>
              <w:top w:val="nil"/>
              <w:left w:val="nil"/>
              <w:bottom w:val="single" w:sz="8" w:space="0" w:color="auto"/>
              <w:right w:val="single" w:sz="8" w:space="0" w:color="auto"/>
            </w:tcBorders>
            <w:shd w:val="clear" w:color="auto" w:fill="auto"/>
            <w:noWrap/>
            <w:vAlign w:val="center"/>
            <w:hideMark/>
          </w:tcPr>
          <w:p w:rsidR="006E2573" w:rsidRPr="0000399B" w:rsidRDefault="003F52C6" w:rsidP="00534B4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High</w:t>
            </w:r>
          </w:p>
        </w:tc>
        <w:tc>
          <w:tcPr>
            <w:tcW w:w="1174" w:type="dxa"/>
            <w:tcBorders>
              <w:top w:val="nil"/>
              <w:left w:val="nil"/>
              <w:bottom w:val="single" w:sz="8" w:space="0" w:color="auto"/>
              <w:right w:val="single" w:sz="8"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67</w:t>
            </w:r>
          </w:p>
        </w:tc>
        <w:tc>
          <w:tcPr>
            <w:tcW w:w="1057" w:type="dxa"/>
            <w:tcBorders>
              <w:top w:val="nil"/>
              <w:left w:val="nil"/>
              <w:bottom w:val="single" w:sz="8"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3172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95</w:t>
            </w:r>
          </w:p>
        </w:tc>
        <w:tc>
          <w:tcPr>
            <w:tcW w:w="857" w:type="dxa"/>
            <w:tcBorders>
              <w:top w:val="nil"/>
              <w:left w:val="nil"/>
              <w:bottom w:val="single" w:sz="8"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244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25</w:t>
            </w:r>
          </w:p>
        </w:tc>
        <w:tc>
          <w:tcPr>
            <w:tcW w:w="1062" w:type="dxa"/>
            <w:tcBorders>
              <w:top w:val="nil"/>
              <w:left w:val="nil"/>
              <w:bottom w:val="single" w:sz="8" w:space="0" w:color="auto"/>
              <w:right w:val="single" w:sz="8"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2928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71</w:t>
            </w:r>
          </w:p>
        </w:tc>
        <w:tc>
          <w:tcPr>
            <w:tcW w:w="1027" w:type="dxa"/>
            <w:tcBorders>
              <w:top w:val="nil"/>
              <w:left w:val="nil"/>
              <w:bottom w:val="single" w:sz="8" w:space="0" w:color="auto"/>
              <w:right w:val="single" w:sz="4"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254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97</w:t>
            </w:r>
          </w:p>
        </w:tc>
        <w:tc>
          <w:tcPr>
            <w:tcW w:w="924" w:type="dxa"/>
            <w:tcBorders>
              <w:top w:val="nil"/>
              <w:left w:val="nil"/>
              <w:bottom w:val="single" w:sz="8" w:space="0" w:color="auto"/>
              <w:right w:val="single" w:sz="4" w:space="0" w:color="auto"/>
            </w:tcBorders>
            <w:shd w:val="clear" w:color="auto" w:fill="auto"/>
            <w:noWrap/>
            <w:vAlign w:val="center"/>
            <w:hideMark/>
          </w:tcPr>
          <w:p w:rsidR="006E2573" w:rsidRPr="0000399B" w:rsidRDefault="006E2573"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57</w:t>
            </w:r>
          </w:p>
        </w:tc>
        <w:tc>
          <w:tcPr>
            <w:tcW w:w="1026" w:type="dxa"/>
            <w:tcBorders>
              <w:top w:val="nil"/>
              <w:left w:val="nil"/>
              <w:bottom w:val="single" w:sz="8" w:space="0" w:color="auto"/>
              <w:right w:val="single" w:sz="8" w:space="0" w:color="auto"/>
            </w:tcBorders>
            <w:shd w:val="clear" w:color="auto" w:fill="auto"/>
            <w:noWrap/>
            <w:vAlign w:val="center"/>
            <w:hideMark/>
          </w:tcPr>
          <w:p w:rsidR="006E2573" w:rsidRPr="0000399B" w:rsidRDefault="006E2573"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280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54</w:t>
            </w:r>
          </w:p>
        </w:tc>
      </w:tr>
      <w:tr w:rsidR="003F52C6" w:rsidRPr="0000399B" w:rsidTr="00892A0D">
        <w:trPr>
          <w:trHeight w:val="300"/>
          <w:jc w:val="center"/>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3F52C6" w:rsidRPr="0000399B" w:rsidRDefault="003F52C6" w:rsidP="003F52C6">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90-'96</w:t>
            </w:r>
          </w:p>
        </w:tc>
        <w:tc>
          <w:tcPr>
            <w:tcW w:w="943" w:type="dxa"/>
            <w:tcBorders>
              <w:top w:val="single" w:sz="8" w:space="0" w:color="auto"/>
              <w:left w:val="nil"/>
              <w:bottom w:val="single" w:sz="4"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Low</w:t>
            </w:r>
          </w:p>
        </w:tc>
        <w:tc>
          <w:tcPr>
            <w:tcW w:w="1174"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03</w:t>
            </w:r>
          </w:p>
        </w:tc>
        <w:tc>
          <w:tcPr>
            <w:tcW w:w="10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88</w:t>
            </w:r>
          </w:p>
        </w:tc>
        <w:tc>
          <w:tcPr>
            <w:tcW w:w="8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72</w:t>
            </w:r>
          </w:p>
        </w:tc>
        <w:tc>
          <w:tcPr>
            <w:tcW w:w="1062"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16</w:t>
            </w:r>
          </w:p>
        </w:tc>
        <w:tc>
          <w:tcPr>
            <w:tcW w:w="102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17</w:t>
            </w:r>
          </w:p>
        </w:tc>
        <w:tc>
          <w:tcPr>
            <w:tcW w:w="924"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86</w:t>
            </w:r>
          </w:p>
        </w:tc>
        <w:tc>
          <w:tcPr>
            <w:tcW w:w="1026"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31</w:t>
            </w:r>
          </w:p>
        </w:tc>
      </w:tr>
      <w:tr w:rsidR="003F52C6" w:rsidRPr="0000399B" w:rsidTr="00892A0D">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3F52C6" w:rsidRPr="0000399B" w:rsidRDefault="003F52C6" w:rsidP="003F52C6">
            <w:pPr>
              <w:spacing w:after="0" w:line="240" w:lineRule="auto"/>
              <w:rPr>
                <w:rFonts w:ascii="Times New Roman" w:eastAsia="Times New Roman" w:hAnsi="Times New Roman" w:cs="Times New Roman"/>
                <w:bCs/>
                <w:lang w:eastAsia="pt-PT"/>
              </w:rPr>
            </w:pPr>
          </w:p>
        </w:tc>
        <w:tc>
          <w:tcPr>
            <w:tcW w:w="943"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Medium</w:t>
            </w:r>
          </w:p>
        </w:tc>
        <w:tc>
          <w:tcPr>
            <w:tcW w:w="1174"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05</w:t>
            </w:r>
          </w:p>
        </w:tc>
        <w:tc>
          <w:tcPr>
            <w:tcW w:w="10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130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68</w:t>
            </w:r>
          </w:p>
        </w:tc>
        <w:tc>
          <w:tcPr>
            <w:tcW w:w="8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78</w:t>
            </w:r>
          </w:p>
        </w:tc>
        <w:tc>
          <w:tcPr>
            <w:tcW w:w="1062"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106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89</w:t>
            </w:r>
          </w:p>
        </w:tc>
        <w:tc>
          <w:tcPr>
            <w:tcW w:w="102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18</w:t>
            </w:r>
          </w:p>
        </w:tc>
        <w:tc>
          <w:tcPr>
            <w:tcW w:w="924"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27</w:t>
            </w:r>
          </w:p>
        </w:tc>
        <w:tc>
          <w:tcPr>
            <w:tcW w:w="1026"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45</w:t>
            </w:r>
          </w:p>
        </w:tc>
      </w:tr>
      <w:tr w:rsidR="003F52C6" w:rsidRPr="0000399B" w:rsidTr="00892A0D">
        <w:trPr>
          <w:trHeight w:val="315"/>
          <w:jc w:val="center"/>
        </w:trPr>
        <w:tc>
          <w:tcPr>
            <w:tcW w:w="560" w:type="dxa"/>
            <w:vMerge/>
            <w:tcBorders>
              <w:top w:val="nil"/>
              <w:left w:val="single" w:sz="8" w:space="0" w:color="auto"/>
              <w:bottom w:val="single" w:sz="8" w:space="0" w:color="000000"/>
              <w:right w:val="single" w:sz="4" w:space="0" w:color="auto"/>
            </w:tcBorders>
            <w:vAlign w:val="center"/>
            <w:hideMark/>
          </w:tcPr>
          <w:p w:rsidR="003F52C6" w:rsidRPr="0000399B" w:rsidRDefault="003F52C6" w:rsidP="003F52C6">
            <w:pPr>
              <w:spacing w:after="0" w:line="240" w:lineRule="auto"/>
              <w:rPr>
                <w:rFonts w:ascii="Times New Roman" w:eastAsia="Times New Roman" w:hAnsi="Times New Roman" w:cs="Times New Roman"/>
                <w:bCs/>
                <w:lang w:eastAsia="pt-PT"/>
              </w:rPr>
            </w:pPr>
          </w:p>
        </w:tc>
        <w:tc>
          <w:tcPr>
            <w:tcW w:w="943"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High</w:t>
            </w:r>
          </w:p>
        </w:tc>
        <w:tc>
          <w:tcPr>
            <w:tcW w:w="1174"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14</w:t>
            </w:r>
          </w:p>
        </w:tc>
        <w:tc>
          <w:tcPr>
            <w:tcW w:w="105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249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48</w:t>
            </w:r>
          </w:p>
        </w:tc>
        <w:tc>
          <w:tcPr>
            <w:tcW w:w="85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55</w:t>
            </w:r>
          </w:p>
        </w:tc>
        <w:tc>
          <w:tcPr>
            <w:tcW w:w="1062"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205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94</w:t>
            </w:r>
          </w:p>
        </w:tc>
        <w:tc>
          <w:tcPr>
            <w:tcW w:w="102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30</w:t>
            </w:r>
          </w:p>
        </w:tc>
        <w:tc>
          <w:tcPr>
            <w:tcW w:w="924"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52</w:t>
            </w:r>
          </w:p>
        </w:tc>
        <w:tc>
          <w:tcPr>
            <w:tcW w:w="1026"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83</w:t>
            </w:r>
          </w:p>
        </w:tc>
      </w:tr>
      <w:tr w:rsidR="003F52C6" w:rsidRPr="0000399B" w:rsidTr="00892A0D">
        <w:trPr>
          <w:trHeight w:val="300"/>
          <w:jc w:val="center"/>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3F52C6" w:rsidRPr="0000399B" w:rsidRDefault="003F52C6" w:rsidP="003F52C6">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96-'04</w:t>
            </w:r>
          </w:p>
        </w:tc>
        <w:tc>
          <w:tcPr>
            <w:tcW w:w="943" w:type="dxa"/>
            <w:tcBorders>
              <w:top w:val="single" w:sz="8" w:space="0" w:color="auto"/>
              <w:left w:val="nil"/>
              <w:bottom w:val="single" w:sz="4"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Low</w:t>
            </w:r>
          </w:p>
        </w:tc>
        <w:tc>
          <w:tcPr>
            <w:tcW w:w="1174"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59</w:t>
            </w:r>
          </w:p>
        </w:tc>
        <w:tc>
          <w:tcPr>
            <w:tcW w:w="10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19</w:t>
            </w:r>
          </w:p>
        </w:tc>
        <w:tc>
          <w:tcPr>
            <w:tcW w:w="8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05</w:t>
            </w:r>
          </w:p>
        </w:tc>
        <w:tc>
          <w:tcPr>
            <w:tcW w:w="1062"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14</w:t>
            </w:r>
          </w:p>
        </w:tc>
        <w:tc>
          <w:tcPr>
            <w:tcW w:w="102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71</w:t>
            </w:r>
          </w:p>
        </w:tc>
        <w:tc>
          <w:tcPr>
            <w:tcW w:w="924"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56</w:t>
            </w:r>
          </w:p>
        </w:tc>
        <w:tc>
          <w:tcPr>
            <w:tcW w:w="1026"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16</w:t>
            </w:r>
          </w:p>
        </w:tc>
      </w:tr>
      <w:tr w:rsidR="003F52C6" w:rsidRPr="0000399B" w:rsidTr="00892A0D">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3F52C6" w:rsidRPr="0000399B" w:rsidRDefault="003F52C6" w:rsidP="003F52C6">
            <w:pPr>
              <w:spacing w:after="0" w:line="240" w:lineRule="auto"/>
              <w:rPr>
                <w:rFonts w:ascii="Times New Roman" w:eastAsia="Times New Roman" w:hAnsi="Times New Roman" w:cs="Times New Roman"/>
                <w:bCs/>
                <w:lang w:eastAsia="pt-PT"/>
              </w:rPr>
            </w:pPr>
          </w:p>
        </w:tc>
        <w:tc>
          <w:tcPr>
            <w:tcW w:w="943"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Medium</w:t>
            </w:r>
          </w:p>
        </w:tc>
        <w:tc>
          <w:tcPr>
            <w:tcW w:w="1174"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56</w:t>
            </w:r>
          </w:p>
        </w:tc>
        <w:tc>
          <w:tcPr>
            <w:tcW w:w="10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250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07</w:t>
            </w:r>
          </w:p>
        </w:tc>
        <w:tc>
          <w:tcPr>
            <w:tcW w:w="8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22</w:t>
            </w:r>
          </w:p>
        </w:tc>
        <w:tc>
          <w:tcPr>
            <w:tcW w:w="1062"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184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85</w:t>
            </w:r>
          </w:p>
        </w:tc>
        <w:tc>
          <w:tcPr>
            <w:tcW w:w="102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67</w:t>
            </w:r>
          </w:p>
        </w:tc>
        <w:tc>
          <w:tcPr>
            <w:tcW w:w="924"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97</w:t>
            </w:r>
          </w:p>
        </w:tc>
        <w:tc>
          <w:tcPr>
            <w:tcW w:w="1026"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64</w:t>
            </w:r>
          </w:p>
        </w:tc>
      </w:tr>
      <w:tr w:rsidR="003F52C6" w:rsidRPr="0000399B" w:rsidTr="00892A0D">
        <w:trPr>
          <w:trHeight w:val="315"/>
          <w:jc w:val="center"/>
        </w:trPr>
        <w:tc>
          <w:tcPr>
            <w:tcW w:w="560" w:type="dxa"/>
            <w:vMerge/>
            <w:tcBorders>
              <w:top w:val="nil"/>
              <w:left w:val="single" w:sz="8" w:space="0" w:color="auto"/>
              <w:bottom w:val="single" w:sz="8" w:space="0" w:color="000000"/>
              <w:right w:val="single" w:sz="4" w:space="0" w:color="auto"/>
            </w:tcBorders>
            <w:vAlign w:val="center"/>
            <w:hideMark/>
          </w:tcPr>
          <w:p w:rsidR="003F52C6" w:rsidRPr="0000399B" w:rsidRDefault="003F52C6" w:rsidP="003F52C6">
            <w:pPr>
              <w:spacing w:after="0" w:line="240" w:lineRule="auto"/>
              <w:rPr>
                <w:rFonts w:ascii="Times New Roman" w:eastAsia="Times New Roman" w:hAnsi="Times New Roman" w:cs="Times New Roman"/>
                <w:bCs/>
                <w:lang w:eastAsia="pt-PT"/>
              </w:rPr>
            </w:pPr>
          </w:p>
        </w:tc>
        <w:tc>
          <w:tcPr>
            <w:tcW w:w="943"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High</w:t>
            </w:r>
          </w:p>
        </w:tc>
        <w:tc>
          <w:tcPr>
            <w:tcW w:w="1174"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88</w:t>
            </w:r>
          </w:p>
        </w:tc>
        <w:tc>
          <w:tcPr>
            <w:tcW w:w="105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357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33</w:t>
            </w:r>
          </w:p>
        </w:tc>
        <w:tc>
          <w:tcPr>
            <w:tcW w:w="85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61</w:t>
            </w:r>
          </w:p>
        </w:tc>
        <w:tc>
          <w:tcPr>
            <w:tcW w:w="1062"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290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71</w:t>
            </w:r>
          </w:p>
        </w:tc>
        <w:tc>
          <w:tcPr>
            <w:tcW w:w="102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78</w:t>
            </w:r>
          </w:p>
        </w:tc>
        <w:tc>
          <w:tcPr>
            <w:tcW w:w="924"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21</w:t>
            </w:r>
          </w:p>
        </w:tc>
        <w:tc>
          <w:tcPr>
            <w:tcW w:w="1026"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99</w:t>
            </w:r>
          </w:p>
        </w:tc>
      </w:tr>
      <w:tr w:rsidR="003F52C6" w:rsidRPr="0000399B" w:rsidTr="00892A0D">
        <w:trPr>
          <w:trHeight w:val="300"/>
          <w:jc w:val="center"/>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3F52C6" w:rsidRPr="0000399B" w:rsidRDefault="003F52C6" w:rsidP="003F52C6">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04-'08</w:t>
            </w:r>
          </w:p>
        </w:tc>
        <w:tc>
          <w:tcPr>
            <w:tcW w:w="943" w:type="dxa"/>
            <w:tcBorders>
              <w:top w:val="single" w:sz="8" w:space="0" w:color="auto"/>
              <w:left w:val="nil"/>
              <w:bottom w:val="single" w:sz="4"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Low</w:t>
            </w:r>
          </w:p>
        </w:tc>
        <w:tc>
          <w:tcPr>
            <w:tcW w:w="1174"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02</w:t>
            </w:r>
          </w:p>
        </w:tc>
        <w:tc>
          <w:tcPr>
            <w:tcW w:w="10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35</w:t>
            </w:r>
          </w:p>
        </w:tc>
        <w:tc>
          <w:tcPr>
            <w:tcW w:w="8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17</w:t>
            </w:r>
          </w:p>
        </w:tc>
        <w:tc>
          <w:tcPr>
            <w:tcW w:w="1062"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19</w:t>
            </w:r>
          </w:p>
        </w:tc>
        <w:tc>
          <w:tcPr>
            <w:tcW w:w="102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97</w:t>
            </w:r>
          </w:p>
        </w:tc>
        <w:tc>
          <w:tcPr>
            <w:tcW w:w="924"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08</w:t>
            </w:r>
          </w:p>
        </w:tc>
        <w:tc>
          <w:tcPr>
            <w:tcW w:w="1026"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10</w:t>
            </w:r>
          </w:p>
        </w:tc>
      </w:tr>
      <w:tr w:rsidR="003F52C6" w:rsidRPr="0000399B" w:rsidTr="00892A0D">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3F52C6" w:rsidRPr="0000399B" w:rsidRDefault="003F52C6" w:rsidP="003F52C6">
            <w:pPr>
              <w:spacing w:after="0" w:line="240" w:lineRule="auto"/>
              <w:rPr>
                <w:rFonts w:ascii="Times New Roman" w:eastAsia="Times New Roman" w:hAnsi="Times New Roman" w:cs="Times New Roman"/>
                <w:bCs/>
                <w:lang w:eastAsia="pt-PT"/>
              </w:rPr>
            </w:pPr>
          </w:p>
        </w:tc>
        <w:tc>
          <w:tcPr>
            <w:tcW w:w="943"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Medium</w:t>
            </w:r>
          </w:p>
        </w:tc>
        <w:tc>
          <w:tcPr>
            <w:tcW w:w="1174"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61</w:t>
            </w:r>
          </w:p>
        </w:tc>
        <w:tc>
          <w:tcPr>
            <w:tcW w:w="10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101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c>
          <w:tcPr>
            <w:tcW w:w="8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34</w:t>
            </w:r>
          </w:p>
        </w:tc>
        <w:tc>
          <w:tcPr>
            <w:tcW w:w="1062"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78</w:t>
            </w:r>
          </w:p>
        </w:tc>
        <w:tc>
          <w:tcPr>
            <w:tcW w:w="102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62</w:t>
            </w:r>
          </w:p>
        </w:tc>
        <w:tc>
          <w:tcPr>
            <w:tcW w:w="924"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57</w:t>
            </w:r>
          </w:p>
        </w:tc>
        <w:tc>
          <w:tcPr>
            <w:tcW w:w="1026"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05</w:t>
            </w:r>
          </w:p>
        </w:tc>
      </w:tr>
      <w:tr w:rsidR="003F52C6" w:rsidRPr="0000399B" w:rsidTr="00892A0D">
        <w:trPr>
          <w:trHeight w:val="315"/>
          <w:jc w:val="center"/>
        </w:trPr>
        <w:tc>
          <w:tcPr>
            <w:tcW w:w="560" w:type="dxa"/>
            <w:vMerge/>
            <w:tcBorders>
              <w:top w:val="nil"/>
              <w:left w:val="single" w:sz="8" w:space="0" w:color="auto"/>
              <w:bottom w:val="single" w:sz="8" w:space="0" w:color="000000"/>
              <w:right w:val="single" w:sz="4" w:space="0" w:color="auto"/>
            </w:tcBorders>
            <w:vAlign w:val="center"/>
            <w:hideMark/>
          </w:tcPr>
          <w:p w:rsidR="003F52C6" w:rsidRPr="0000399B" w:rsidRDefault="003F52C6" w:rsidP="003F52C6">
            <w:pPr>
              <w:spacing w:after="0" w:line="240" w:lineRule="auto"/>
              <w:rPr>
                <w:rFonts w:ascii="Times New Roman" w:eastAsia="Times New Roman" w:hAnsi="Times New Roman" w:cs="Times New Roman"/>
                <w:bCs/>
                <w:lang w:eastAsia="pt-PT"/>
              </w:rPr>
            </w:pPr>
          </w:p>
        </w:tc>
        <w:tc>
          <w:tcPr>
            <w:tcW w:w="943"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High</w:t>
            </w:r>
          </w:p>
        </w:tc>
        <w:tc>
          <w:tcPr>
            <w:tcW w:w="1174"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11</w:t>
            </w:r>
          </w:p>
        </w:tc>
        <w:tc>
          <w:tcPr>
            <w:tcW w:w="105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98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16</w:t>
            </w:r>
          </w:p>
        </w:tc>
        <w:tc>
          <w:tcPr>
            <w:tcW w:w="85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31</w:t>
            </w:r>
          </w:p>
        </w:tc>
        <w:tc>
          <w:tcPr>
            <w:tcW w:w="1062"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86</w:t>
            </w:r>
          </w:p>
        </w:tc>
        <w:tc>
          <w:tcPr>
            <w:tcW w:w="102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24</w:t>
            </w:r>
          </w:p>
        </w:tc>
        <w:tc>
          <w:tcPr>
            <w:tcW w:w="924"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15</w:t>
            </w:r>
          </w:p>
        </w:tc>
        <w:tc>
          <w:tcPr>
            <w:tcW w:w="1026"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09</w:t>
            </w:r>
          </w:p>
        </w:tc>
      </w:tr>
      <w:tr w:rsidR="003F52C6" w:rsidRPr="0000399B" w:rsidTr="00892A0D">
        <w:trPr>
          <w:trHeight w:val="300"/>
          <w:jc w:val="center"/>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3F52C6" w:rsidRPr="0000399B" w:rsidRDefault="003F52C6" w:rsidP="003F52C6">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08-'13</w:t>
            </w:r>
          </w:p>
        </w:tc>
        <w:tc>
          <w:tcPr>
            <w:tcW w:w="943" w:type="dxa"/>
            <w:tcBorders>
              <w:top w:val="single" w:sz="8" w:space="0" w:color="auto"/>
              <w:left w:val="nil"/>
              <w:bottom w:val="single" w:sz="4"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Low</w:t>
            </w:r>
          </w:p>
        </w:tc>
        <w:tc>
          <w:tcPr>
            <w:tcW w:w="1174"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42</w:t>
            </w:r>
          </w:p>
        </w:tc>
        <w:tc>
          <w:tcPr>
            <w:tcW w:w="10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99</w:t>
            </w:r>
          </w:p>
        </w:tc>
        <w:tc>
          <w:tcPr>
            <w:tcW w:w="8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66</w:t>
            </w:r>
          </w:p>
        </w:tc>
        <w:tc>
          <w:tcPr>
            <w:tcW w:w="1062"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65</w:t>
            </w:r>
          </w:p>
        </w:tc>
        <w:tc>
          <w:tcPr>
            <w:tcW w:w="102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25</w:t>
            </w:r>
          </w:p>
        </w:tc>
        <w:tc>
          <w:tcPr>
            <w:tcW w:w="924"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22</w:t>
            </w:r>
          </w:p>
        </w:tc>
        <w:tc>
          <w:tcPr>
            <w:tcW w:w="1026"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47</w:t>
            </w:r>
          </w:p>
        </w:tc>
      </w:tr>
      <w:tr w:rsidR="003F52C6" w:rsidRPr="0000399B" w:rsidTr="00892A0D">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3F52C6" w:rsidRPr="0000399B" w:rsidRDefault="003F52C6" w:rsidP="003F52C6">
            <w:pPr>
              <w:spacing w:after="0" w:line="240" w:lineRule="auto"/>
              <w:rPr>
                <w:rFonts w:ascii="Times New Roman" w:eastAsia="Times New Roman" w:hAnsi="Times New Roman" w:cs="Times New Roman"/>
                <w:b/>
                <w:bCs/>
                <w:lang w:eastAsia="pt-PT"/>
              </w:rPr>
            </w:pPr>
          </w:p>
        </w:tc>
        <w:tc>
          <w:tcPr>
            <w:tcW w:w="943"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Medium</w:t>
            </w:r>
          </w:p>
        </w:tc>
        <w:tc>
          <w:tcPr>
            <w:tcW w:w="1174"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67</w:t>
            </w:r>
          </w:p>
        </w:tc>
        <w:tc>
          <w:tcPr>
            <w:tcW w:w="10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02</w:t>
            </w:r>
          </w:p>
        </w:tc>
        <w:tc>
          <w:tcPr>
            <w:tcW w:w="85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68</w:t>
            </w:r>
          </w:p>
        </w:tc>
        <w:tc>
          <w:tcPr>
            <w:tcW w:w="1062"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70</w:t>
            </w:r>
          </w:p>
        </w:tc>
        <w:tc>
          <w:tcPr>
            <w:tcW w:w="1027"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81</w:t>
            </w:r>
          </w:p>
        </w:tc>
        <w:tc>
          <w:tcPr>
            <w:tcW w:w="924" w:type="dxa"/>
            <w:tcBorders>
              <w:top w:val="nil"/>
              <w:left w:val="nil"/>
              <w:bottom w:val="single" w:sz="4"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79</w:t>
            </w:r>
          </w:p>
        </w:tc>
        <w:tc>
          <w:tcPr>
            <w:tcW w:w="1026" w:type="dxa"/>
            <w:tcBorders>
              <w:top w:val="nil"/>
              <w:left w:val="nil"/>
              <w:bottom w:val="single" w:sz="4"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59</w:t>
            </w:r>
          </w:p>
        </w:tc>
      </w:tr>
      <w:tr w:rsidR="003F52C6" w:rsidRPr="0000399B" w:rsidTr="00892A0D">
        <w:trPr>
          <w:trHeight w:val="315"/>
          <w:jc w:val="center"/>
        </w:trPr>
        <w:tc>
          <w:tcPr>
            <w:tcW w:w="560" w:type="dxa"/>
            <w:vMerge/>
            <w:tcBorders>
              <w:top w:val="nil"/>
              <w:left w:val="single" w:sz="8" w:space="0" w:color="auto"/>
              <w:bottom w:val="single" w:sz="8" w:space="0" w:color="000000"/>
              <w:right w:val="single" w:sz="4" w:space="0" w:color="auto"/>
            </w:tcBorders>
            <w:vAlign w:val="center"/>
            <w:hideMark/>
          </w:tcPr>
          <w:p w:rsidR="003F52C6" w:rsidRPr="0000399B" w:rsidRDefault="003F52C6" w:rsidP="003F52C6">
            <w:pPr>
              <w:spacing w:after="0" w:line="240" w:lineRule="auto"/>
              <w:rPr>
                <w:rFonts w:ascii="Times New Roman" w:eastAsia="Times New Roman" w:hAnsi="Times New Roman" w:cs="Times New Roman"/>
                <w:b/>
                <w:bCs/>
                <w:lang w:eastAsia="pt-PT"/>
              </w:rPr>
            </w:pPr>
          </w:p>
        </w:tc>
        <w:tc>
          <w:tcPr>
            <w:tcW w:w="943"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3F52C6">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High</w:t>
            </w:r>
          </w:p>
        </w:tc>
        <w:tc>
          <w:tcPr>
            <w:tcW w:w="1174"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55</w:t>
            </w:r>
          </w:p>
        </w:tc>
        <w:tc>
          <w:tcPr>
            <w:tcW w:w="105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34</w:t>
            </w:r>
          </w:p>
        </w:tc>
        <w:tc>
          <w:tcPr>
            <w:tcW w:w="85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75</w:t>
            </w:r>
          </w:p>
        </w:tc>
        <w:tc>
          <w:tcPr>
            <w:tcW w:w="1062"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09</w:t>
            </w:r>
          </w:p>
        </w:tc>
        <w:tc>
          <w:tcPr>
            <w:tcW w:w="1027"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88</w:t>
            </w:r>
          </w:p>
        </w:tc>
        <w:tc>
          <w:tcPr>
            <w:tcW w:w="924" w:type="dxa"/>
            <w:tcBorders>
              <w:top w:val="nil"/>
              <w:left w:val="nil"/>
              <w:bottom w:val="single" w:sz="8" w:space="0" w:color="auto"/>
              <w:right w:val="single" w:sz="4" w:space="0" w:color="auto"/>
            </w:tcBorders>
            <w:shd w:val="clear" w:color="auto" w:fill="auto"/>
            <w:noWrap/>
            <w:vAlign w:val="center"/>
            <w:hideMark/>
          </w:tcPr>
          <w:p w:rsidR="003F52C6" w:rsidRPr="0000399B" w:rsidRDefault="003F52C6"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23</w:t>
            </w:r>
          </w:p>
        </w:tc>
        <w:tc>
          <w:tcPr>
            <w:tcW w:w="1026" w:type="dxa"/>
            <w:tcBorders>
              <w:top w:val="nil"/>
              <w:left w:val="nil"/>
              <w:bottom w:val="single" w:sz="8" w:space="0" w:color="auto"/>
              <w:right w:val="single" w:sz="8" w:space="0" w:color="auto"/>
            </w:tcBorders>
            <w:shd w:val="clear" w:color="auto" w:fill="auto"/>
            <w:noWrap/>
            <w:vAlign w:val="center"/>
            <w:hideMark/>
          </w:tcPr>
          <w:p w:rsidR="003F52C6" w:rsidRPr="0000399B" w:rsidRDefault="003F52C6"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11</w:t>
            </w:r>
          </w:p>
        </w:tc>
      </w:tr>
    </w:tbl>
    <w:p w:rsidR="008271E7" w:rsidRDefault="008271E7" w:rsidP="008271E7">
      <w:pPr>
        <w:pStyle w:val="Textodenotaderodap"/>
        <w:jc w:val="both"/>
        <w:rPr>
          <w:rFonts w:ascii="Times New Roman" w:hAnsi="Times New Roman" w:cs="Times New Roman"/>
          <w:i/>
          <w:sz w:val="24"/>
          <w:szCs w:val="24"/>
        </w:rPr>
      </w:pPr>
      <w:r>
        <w:rPr>
          <w:rFonts w:ascii="Times New Roman" w:hAnsi="Times New Roman" w:cs="Times New Roman"/>
          <w:i/>
          <w:sz w:val="24"/>
          <w:szCs w:val="24"/>
        </w:rPr>
        <w:t xml:space="preserve">   *</w:t>
      </w:r>
      <w:r w:rsidRPr="008271E7">
        <w:rPr>
          <w:rFonts w:ascii="Times New Roman" w:hAnsi="Times New Roman" w:cs="Times New Roman"/>
        </w:rPr>
        <w:t xml:space="preserve"> </w:t>
      </w:r>
      <w:r>
        <w:rPr>
          <w:rFonts w:ascii="Times New Roman" w:hAnsi="Times New Roman" w:cs="Times New Roman"/>
        </w:rPr>
        <w:t xml:space="preserve">Percentage variation </w:t>
      </w:r>
      <w:r w:rsidRPr="00E57DF8">
        <w:rPr>
          <w:rFonts w:ascii="Times New Roman" w:hAnsi="Times New Roman" w:cs="Times New Roman"/>
        </w:rPr>
        <w:t xml:space="preserve">in the ten countries’ market share </w:t>
      </w:r>
      <m:oMath>
        <m:r>
          <w:rPr>
            <w:rFonts w:ascii="Cambria Math" w:hAnsi="Cambria Math" w:cs="Times New Roman"/>
          </w:rPr>
          <m:t>(∆S)</m:t>
        </m:r>
      </m:oMath>
      <w:r w:rsidRPr="00E57DF8">
        <w:rPr>
          <w:rFonts w:ascii="Times New Roman" w:hAnsi="Times New Roman" w:cs="Times New Roman"/>
        </w:rPr>
        <w:t xml:space="preserve"> </w:t>
      </w:r>
      <w:r>
        <w:rPr>
          <w:rFonts w:ascii="Times New Roman" w:hAnsi="Times New Roman" w:cs="Times New Roman"/>
        </w:rPr>
        <w:t xml:space="preserve">in </w:t>
      </w:r>
      <w:proofErr w:type="gramStart"/>
      <w:r>
        <w:rPr>
          <w:rFonts w:ascii="Times New Roman" w:hAnsi="Times New Roman" w:cs="Times New Roman"/>
        </w:rPr>
        <w:t>period</w:t>
      </w:r>
      <w:r w:rsidRPr="00E57DF8">
        <w:rPr>
          <w:rFonts w:ascii="Times New Roman" w:hAnsi="Times New Roman" w:cs="Times New Roman"/>
        </w:rPr>
        <w:t xml:space="preserve"> </w:t>
      </w:r>
      <m:oMath>
        <w:proofErr w:type="gramEnd"/>
        <m:r>
          <w:rPr>
            <w:rFonts w:ascii="Cambria Math" w:hAnsi="Cambria Math" w:cs="Times New Roman"/>
          </w:rPr>
          <m:t>t</m:t>
        </m:r>
      </m:oMath>
      <w:r w:rsidRPr="00E57DF8">
        <w:rPr>
          <w:rFonts w:ascii="Times New Roman" w:eastAsiaTheme="minorEastAsia" w:hAnsi="Times New Roman" w:cs="Times New Roman"/>
        </w:rPr>
        <w:t>.</w:t>
      </w:r>
    </w:p>
    <w:p w:rsidR="006E2573" w:rsidRPr="008271E7" w:rsidRDefault="008271E7" w:rsidP="008271E7">
      <w:pPr>
        <w:spacing w:after="0" w:line="240" w:lineRule="auto"/>
        <w:jc w:val="both"/>
        <w:rPr>
          <w:rFonts w:ascii="Times New Roman" w:hAnsi="Times New Roman" w:cs="Times New Roman"/>
        </w:rPr>
      </w:pPr>
      <w:r w:rsidRPr="008271E7">
        <w:rPr>
          <w:rFonts w:ascii="Times New Roman" w:hAnsi="Times New Roman" w:cs="Times New Roman"/>
        </w:rPr>
        <w:t xml:space="preserve">    </w:t>
      </w:r>
      <w:r w:rsidR="006E2573" w:rsidRPr="008271E7">
        <w:rPr>
          <w:rFonts w:ascii="Times New Roman" w:hAnsi="Times New Roman" w:cs="Times New Roman"/>
        </w:rPr>
        <w:t>Source: Own calculations from CHELEM database.</w:t>
      </w:r>
    </w:p>
    <w:p w:rsidR="008271E7" w:rsidRPr="0000399B" w:rsidRDefault="008271E7" w:rsidP="006E2573">
      <w:pPr>
        <w:spacing w:after="0" w:line="480" w:lineRule="auto"/>
        <w:ind w:firstLine="708"/>
        <w:jc w:val="both"/>
        <w:rPr>
          <w:rFonts w:ascii="Times New Roman" w:hAnsi="Times New Roman" w:cs="Times New Roman"/>
          <w:sz w:val="24"/>
          <w:szCs w:val="24"/>
        </w:rPr>
      </w:pPr>
    </w:p>
    <w:p w:rsidR="006E2573" w:rsidRPr="0000399B" w:rsidRDefault="006E2573" w:rsidP="006E2573">
      <w:pPr>
        <w:spacing w:after="0" w:line="480" w:lineRule="auto"/>
        <w:jc w:val="both"/>
        <w:rPr>
          <w:rFonts w:ascii="Times New Roman" w:hAnsi="Times New Roman" w:cs="Times New Roman"/>
          <w:sz w:val="24"/>
          <w:szCs w:val="24"/>
        </w:rPr>
      </w:pPr>
    </w:p>
    <w:p w:rsidR="00561233" w:rsidRPr="0000399B" w:rsidRDefault="0007709B" w:rsidP="00C9201F">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ab/>
      </w:r>
      <w:r w:rsidR="00AD3963" w:rsidRPr="0000399B">
        <w:rPr>
          <w:rFonts w:ascii="Times New Roman" w:hAnsi="Times New Roman" w:cs="Times New Roman"/>
          <w:sz w:val="24"/>
          <w:szCs w:val="24"/>
        </w:rPr>
        <w:t xml:space="preserve">Evaluating the </w:t>
      </w:r>
      <w:r w:rsidR="002B2F02" w:rsidRPr="0000399B">
        <w:rPr>
          <w:rFonts w:ascii="Times New Roman" w:hAnsi="Times New Roman" w:cs="Times New Roman"/>
          <w:sz w:val="24"/>
          <w:szCs w:val="24"/>
        </w:rPr>
        <w:t>different</w:t>
      </w:r>
      <w:r w:rsidR="000D0754" w:rsidRPr="0000399B">
        <w:rPr>
          <w:rFonts w:ascii="Times New Roman" w:hAnsi="Times New Roman" w:cs="Times New Roman"/>
          <w:sz w:val="24"/>
          <w:szCs w:val="24"/>
        </w:rPr>
        <w:t xml:space="preserve"> effects</w:t>
      </w:r>
      <w:r w:rsidR="001B24AF" w:rsidRPr="0000399B">
        <w:rPr>
          <w:rFonts w:ascii="Times New Roman" w:hAnsi="Times New Roman" w:cs="Times New Roman"/>
          <w:sz w:val="24"/>
          <w:szCs w:val="24"/>
        </w:rPr>
        <w:t xml:space="preserve"> in table 2</w:t>
      </w:r>
      <w:r w:rsidR="000D0754" w:rsidRPr="0000399B">
        <w:rPr>
          <w:rFonts w:ascii="Times New Roman" w:hAnsi="Times New Roman" w:cs="Times New Roman"/>
          <w:sz w:val="24"/>
          <w:szCs w:val="24"/>
        </w:rPr>
        <w:t xml:space="preserve"> in the overall period</w:t>
      </w:r>
      <w:r w:rsidR="000A1CCD" w:rsidRPr="0000399B">
        <w:rPr>
          <w:rFonts w:ascii="Times New Roman" w:hAnsi="Times New Roman" w:cs="Times New Roman"/>
          <w:sz w:val="24"/>
          <w:szCs w:val="24"/>
        </w:rPr>
        <w:t>,</w:t>
      </w:r>
      <w:r w:rsidR="0026118C" w:rsidRPr="0000399B">
        <w:rPr>
          <w:rFonts w:ascii="Times New Roman" w:hAnsi="Times New Roman" w:cs="Times New Roman"/>
          <w:sz w:val="24"/>
          <w:szCs w:val="24"/>
        </w:rPr>
        <w:t xml:space="preserve"> it </w:t>
      </w:r>
      <w:r w:rsidR="00BA7D05" w:rsidRPr="0000399B">
        <w:rPr>
          <w:rFonts w:ascii="Times New Roman" w:hAnsi="Times New Roman" w:cs="Times New Roman"/>
          <w:sz w:val="24"/>
          <w:szCs w:val="24"/>
        </w:rPr>
        <w:t xml:space="preserve">is </w:t>
      </w:r>
      <w:r w:rsidR="00AF0700">
        <w:rPr>
          <w:rFonts w:ascii="Times New Roman" w:hAnsi="Times New Roman" w:cs="Times New Roman"/>
          <w:sz w:val="24"/>
          <w:szCs w:val="24"/>
        </w:rPr>
        <w:t>noteworthy</w:t>
      </w:r>
      <w:r w:rsidR="0026118C" w:rsidRPr="0000399B">
        <w:rPr>
          <w:rFonts w:ascii="Times New Roman" w:hAnsi="Times New Roman" w:cs="Times New Roman"/>
          <w:sz w:val="24"/>
          <w:szCs w:val="24"/>
        </w:rPr>
        <w:t xml:space="preserve"> the important positive contribution of the competitiveness effect</w:t>
      </w:r>
      <w:r w:rsidR="008473E0" w:rsidRPr="0000399B">
        <w:rPr>
          <w:rFonts w:ascii="Times New Roman" w:hAnsi="Times New Roman" w:cs="Times New Roman"/>
          <w:sz w:val="24"/>
          <w:szCs w:val="24"/>
        </w:rPr>
        <w:t xml:space="preserve"> in </w:t>
      </w:r>
      <w:r w:rsidR="0026118C" w:rsidRPr="0000399B">
        <w:rPr>
          <w:rFonts w:ascii="Times New Roman" w:hAnsi="Times New Roman" w:cs="Times New Roman"/>
          <w:sz w:val="24"/>
          <w:szCs w:val="24"/>
        </w:rPr>
        <w:t>both</w:t>
      </w:r>
      <w:r w:rsidR="008473E0" w:rsidRPr="0000399B">
        <w:rPr>
          <w:rFonts w:ascii="Times New Roman" w:hAnsi="Times New Roman" w:cs="Times New Roman"/>
          <w:sz w:val="24"/>
          <w:szCs w:val="24"/>
        </w:rPr>
        <w:t xml:space="preserve"> CMSA</w:t>
      </w:r>
      <w:r w:rsidR="00C9201F" w:rsidRPr="0000399B">
        <w:rPr>
          <w:rFonts w:ascii="Times New Roman" w:hAnsi="Times New Roman" w:cs="Times New Roman"/>
          <w:sz w:val="24"/>
          <w:szCs w:val="24"/>
        </w:rPr>
        <w:t xml:space="preserve">; while the structure effect has </w:t>
      </w:r>
      <w:r w:rsidR="00BA7D05" w:rsidRPr="0000399B">
        <w:rPr>
          <w:rFonts w:ascii="Times New Roman" w:hAnsi="Times New Roman" w:cs="Times New Roman"/>
          <w:sz w:val="24"/>
          <w:szCs w:val="24"/>
        </w:rPr>
        <w:t xml:space="preserve">a positive, though less determinant, in the exports growth CMSA and a negative contribution in the </w:t>
      </w:r>
      <w:r w:rsidR="000B51DB" w:rsidRPr="0000399B">
        <w:rPr>
          <w:rFonts w:ascii="Times New Roman" w:hAnsi="Times New Roman" w:cs="Times New Roman"/>
          <w:sz w:val="24"/>
          <w:szCs w:val="24"/>
        </w:rPr>
        <w:t>medium and high technology</w:t>
      </w:r>
      <w:r w:rsidR="00BA7D05" w:rsidRPr="0000399B">
        <w:rPr>
          <w:rFonts w:ascii="Times New Roman" w:hAnsi="Times New Roman" w:cs="Times New Roman"/>
          <w:sz w:val="24"/>
          <w:szCs w:val="24"/>
        </w:rPr>
        <w:t xml:space="preserve"> sectors in the </w:t>
      </w:r>
      <w:r w:rsidR="00AF0700">
        <w:rPr>
          <w:rFonts w:ascii="Times New Roman" w:hAnsi="Times New Roman" w:cs="Times New Roman"/>
          <w:sz w:val="24"/>
          <w:szCs w:val="24"/>
        </w:rPr>
        <w:t>relative export growth</w:t>
      </w:r>
      <w:r w:rsidR="00BA7D05" w:rsidRPr="0000399B">
        <w:rPr>
          <w:rFonts w:ascii="Times New Roman" w:hAnsi="Times New Roman" w:cs="Times New Roman"/>
          <w:sz w:val="24"/>
          <w:szCs w:val="24"/>
        </w:rPr>
        <w:t xml:space="preserve"> CMSA</w:t>
      </w:r>
      <w:r w:rsidR="000B51DB" w:rsidRPr="0000399B">
        <w:rPr>
          <w:rFonts w:ascii="Times New Roman" w:hAnsi="Times New Roman" w:cs="Times New Roman"/>
          <w:sz w:val="24"/>
          <w:szCs w:val="24"/>
        </w:rPr>
        <w:t xml:space="preserve"> </w:t>
      </w:r>
      <w:r w:rsidR="00AF0700">
        <w:rPr>
          <w:rFonts w:ascii="Times New Roman" w:hAnsi="Times New Roman" w:cs="Times New Roman"/>
          <w:sz w:val="24"/>
          <w:szCs w:val="24"/>
        </w:rPr>
        <w:t xml:space="preserve">in </w:t>
      </w:r>
      <w:r w:rsidR="00BA7D05" w:rsidRPr="0000399B">
        <w:rPr>
          <w:rFonts w:ascii="Times New Roman" w:hAnsi="Times New Roman" w:cs="Times New Roman"/>
          <w:sz w:val="24"/>
          <w:szCs w:val="24"/>
        </w:rPr>
        <w:t xml:space="preserve">all </w:t>
      </w:r>
      <w:proofErr w:type="spellStart"/>
      <w:r w:rsidR="00BA7D05" w:rsidRPr="0000399B">
        <w:rPr>
          <w:rFonts w:ascii="Times New Roman" w:hAnsi="Times New Roman" w:cs="Times New Roman"/>
          <w:sz w:val="24"/>
          <w:szCs w:val="24"/>
        </w:rPr>
        <w:t>subperiod</w:t>
      </w:r>
      <w:r w:rsidR="000B51DB" w:rsidRPr="0000399B">
        <w:rPr>
          <w:rFonts w:ascii="Times New Roman" w:hAnsi="Times New Roman" w:cs="Times New Roman"/>
          <w:sz w:val="24"/>
          <w:szCs w:val="24"/>
        </w:rPr>
        <w:t>s</w:t>
      </w:r>
      <w:proofErr w:type="spellEnd"/>
      <w:r w:rsidR="000B51DB" w:rsidRPr="0000399B">
        <w:rPr>
          <w:rFonts w:ascii="Times New Roman" w:hAnsi="Times New Roman" w:cs="Times New Roman"/>
          <w:sz w:val="24"/>
          <w:szCs w:val="24"/>
        </w:rPr>
        <w:t xml:space="preserve"> </w:t>
      </w:r>
      <w:r w:rsidR="00AF0700">
        <w:rPr>
          <w:rFonts w:ascii="Times New Roman" w:hAnsi="Times New Roman" w:cs="Times New Roman"/>
          <w:sz w:val="24"/>
          <w:szCs w:val="24"/>
        </w:rPr>
        <w:t xml:space="preserve">but the one </w:t>
      </w:r>
      <w:r w:rsidR="00BA7D05" w:rsidRPr="0000399B">
        <w:rPr>
          <w:rFonts w:ascii="Times New Roman" w:hAnsi="Times New Roman" w:cs="Times New Roman"/>
          <w:sz w:val="24"/>
          <w:szCs w:val="24"/>
        </w:rPr>
        <w:t>from 2004 to 2008.</w:t>
      </w:r>
      <w:r w:rsidR="00C9201F" w:rsidRPr="0000399B">
        <w:rPr>
          <w:rFonts w:ascii="Times New Roman" w:hAnsi="Times New Roman" w:cs="Times New Roman"/>
          <w:sz w:val="24"/>
          <w:szCs w:val="24"/>
        </w:rPr>
        <w:t xml:space="preserve"> </w:t>
      </w:r>
    </w:p>
    <w:p w:rsidR="004C5F50" w:rsidRPr="0000399B" w:rsidRDefault="005F57CD" w:rsidP="004C5F50">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Looking closer into</w:t>
      </w:r>
      <w:r w:rsidR="0063238B" w:rsidRPr="0000399B">
        <w:rPr>
          <w:rFonts w:ascii="Times New Roman" w:hAnsi="Times New Roman" w:cs="Times New Roman"/>
          <w:sz w:val="24"/>
          <w:szCs w:val="24"/>
        </w:rPr>
        <w:t xml:space="preserve"> the different </w:t>
      </w:r>
      <w:proofErr w:type="spellStart"/>
      <w:r w:rsidR="0063238B" w:rsidRPr="0000399B">
        <w:rPr>
          <w:rFonts w:ascii="Times New Roman" w:hAnsi="Times New Roman" w:cs="Times New Roman"/>
          <w:sz w:val="24"/>
          <w:szCs w:val="24"/>
        </w:rPr>
        <w:t>subperiods</w:t>
      </w:r>
      <w:proofErr w:type="spellEnd"/>
      <w:r w:rsidR="00F50C8A" w:rsidRPr="0000399B">
        <w:rPr>
          <w:rFonts w:ascii="Times New Roman" w:hAnsi="Times New Roman" w:cs="Times New Roman"/>
          <w:sz w:val="24"/>
          <w:szCs w:val="24"/>
        </w:rPr>
        <w:t xml:space="preserve"> and considering the gains in the share of imports of the EU15</w:t>
      </w:r>
      <w:r w:rsidR="0063238B" w:rsidRPr="0000399B">
        <w:rPr>
          <w:rFonts w:ascii="Times New Roman" w:hAnsi="Times New Roman" w:cs="Times New Roman"/>
          <w:sz w:val="24"/>
          <w:szCs w:val="24"/>
        </w:rPr>
        <w:t xml:space="preserve">, it is clear </w:t>
      </w:r>
      <w:r w:rsidR="0019497D">
        <w:rPr>
          <w:rFonts w:ascii="Times New Roman" w:hAnsi="Times New Roman" w:cs="Times New Roman"/>
          <w:sz w:val="24"/>
          <w:szCs w:val="24"/>
        </w:rPr>
        <w:t xml:space="preserve">that </w:t>
      </w:r>
      <w:r w:rsidR="0063238B" w:rsidRPr="0000399B">
        <w:rPr>
          <w:rFonts w:ascii="Times New Roman" w:hAnsi="Times New Roman" w:cs="Times New Roman"/>
          <w:sz w:val="24"/>
          <w:szCs w:val="24"/>
        </w:rPr>
        <w:t xml:space="preserve">the </w:t>
      </w:r>
      <w:r w:rsidR="004124E6" w:rsidRPr="0000399B">
        <w:rPr>
          <w:rFonts w:ascii="Times New Roman" w:hAnsi="Times New Roman" w:cs="Times New Roman"/>
          <w:sz w:val="24"/>
          <w:szCs w:val="24"/>
        </w:rPr>
        <w:t>export performance</w:t>
      </w:r>
      <w:r w:rsidR="0063238B" w:rsidRPr="0000399B">
        <w:rPr>
          <w:rFonts w:ascii="Times New Roman" w:hAnsi="Times New Roman" w:cs="Times New Roman"/>
          <w:sz w:val="24"/>
          <w:szCs w:val="24"/>
        </w:rPr>
        <w:t xml:space="preserve"> in medium and </w:t>
      </w:r>
      <w:r w:rsidR="004124E6" w:rsidRPr="0000399B">
        <w:rPr>
          <w:rFonts w:ascii="Times New Roman" w:hAnsi="Times New Roman" w:cs="Times New Roman"/>
          <w:sz w:val="24"/>
          <w:szCs w:val="24"/>
        </w:rPr>
        <w:t>high technology sectors took off from 1996 o</w:t>
      </w:r>
      <w:r w:rsidR="000678B7">
        <w:rPr>
          <w:rFonts w:ascii="Times New Roman" w:hAnsi="Times New Roman" w:cs="Times New Roman"/>
          <w:sz w:val="24"/>
          <w:szCs w:val="24"/>
        </w:rPr>
        <w:t>nwards (and specially in the post</w:t>
      </w:r>
      <w:r w:rsidR="004124E6" w:rsidRPr="0000399B">
        <w:rPr>
          <w:rFonts w:ascii="Times New Roman" w:hAnsi="Times New Roman" w:cs="Times New Roman"/>
          <w:sz w:val="24"/>
          <w:szCs w:val="24"/>
        </w:rPr>
        <w:t>-accession sub</w:t>
      </w:r>
      <w:r w:rsidR="00AF0700">
        <w:rPr>
          <w:rFonts w:ascii="Times New Roman" w:hAnsi="Times New Roman" w:cs="Times New Roman"/>
          <w:sz w:val="24"/>
          <w:szCs w:val="24"/>
        </w:rPr>
        <w:t>-</w:t>
      </w:r>
      <w:r w:rsidR="004124E6" w:rsidRPr="0000399B">
        <w:rPr>
          <w:rFonts w:ascii="Times New Roman" w:hAnsi="Times New Roman" w:cs="Times New Roman"/>
          <w:sz w:val="24"/>
          <w:szCs w:val="24"/>
        </w:rPr>
        <w:t xml:space="preserve">period, from </w:t>
      </w:r>
      <w:r w:rsidR="000678B7">
        <w:rPr>
          <w:rFonts w:ascii="Times New Roman" w:hAnsi="Times New Roman" w:cs="Times New Roman"/>
          <w:sz w:val="24"/>
          <w:szCs w:val="24"/>
        </w:rPr>
        <w:t xml:space="preserve">2004 to 2008, with </w:t>
      </w:r>
      <w:r w:rsidR="002772A5">
        <w:rPr>
          <w:rFonts w:ascii="Times New Roman" w:hAnsi="Times New Roman" w:cs="Times New Roman"/>
          <w:sz w:val="24"/>
          <w:szCs w:val="24"/>
        </w:rPr>
        <w:t xml:space="preserve">a positive market share </w:t>
      </w:r>
      <w:r w:rsidR="000678B7">
        <w:rPr>
          <w:rFonts w:ascii="Times New Roman" w:hAnsi="Times New Roman" w:cs="Times New Roman"/>
          <w:sz w:val="24"/>
          <w:szCs w:val="24"/>
        </w:rPr>
        <w:t>average annual</w:t>
      </w:r>
      <w:r w:rsidR="002772A5">
        <w:rPr>
          <w:rFonts w:ascii="Times New Roman" w:hAnsi="Times New Roman" w:cs="Times New Roman"/>
          <w:sz w:val="24"/>
          <w:szCs w:val="24"/>
        </w:rPr>
        <w:t xml:space="preserve"> variation of</w:t>
      </w:r>
      <w:r w:rsidR="000678B7">
        <w:rPr>
          <w:rFonts w:ascii="Times New Roman" w:hAnsi="Times New Roman" w:cs="Times New Roman"/>
          <w:sz w:val="24"/>
          <w:szCs w:val="24"/>
        </w:rPr>
        <w:t xml:space="preserve"> 0</w:t>
      </w:r>
      <w:proofErr w:type="gramStart"/>
      <w:r w:rsidR="002772A5">
        <w:rPr>
          <w:rFonts w:ascii="Times New Roman" w:hAnsi="Times New Roman" w:cs="Times New Roman"/>
          <w:sz w:val="24"/>
          <w:szCs w:val="24"/>
        </w:rPr>
        <w:t>,4</w:t>
      </w:r>
      <w:proofErr w:type="gramEnd"/>
      <w:r w:rsidR="002772A5">
        <w:rPr>
          <w:rFonts w:ascii="Times New Roman" w:hAnsi="Times New Roman" w:cs="Times New Roman"/>
          <w:sz w:val="24"/>
          <w:szCs w:val="24"/>
        </w:rPr>
        <w:t>%</w:t>
      </w:r>
      <w:r w:rsidR="000678B7">
        <w:rPr>
          <w:rFonts w:ascii="Times New Roman" w:hAnsi="Times New Roman" w:cs="Times New Roman"/>
          <w:sz w:val="24"/>
          <w:szCs w:val="24"/>
        </w:rPr>
        <w:t xml:space="preserve"> in medium technology exports and 0,53% in high technology exports</w:t>
      </w:r>
      <w:r w:rsidR="004124E6" w:rsidRPr="0000399B">
        <w:rPr>
          <w:rFonts w:ascii="Times New Roman" w:hAnsi="Times New Roman" w:cs="Times New Roman"/>
          <w:sz w:val="24"/>
          <w:szCs w:val="24"/>
        </w:rPr>
        <w:t>)</w:t>
      </w:r>
      <w:r w:rsidR="001A5A05" w:rsidRPr="0000399B">
        <w:rPr>
          <w:rFonts w:ascii="Times New Roman" w:hAnsi="Times New Roman" w:cs="Times New Roman"/>
          <w:sz w:val="24"/>
          <w:szCs w:val="24"/>
        </w:rPr>
        <w:t>. Such indicates that</w:t>
      </w:r>
      <w:r w:rsidR="0063238B" w:rsidRPr="0000399B">
        <w:rPr>
          <w:rFonts w:ascii="Times New Roman" w:hAnsi="Times New Roman" w:cs="Times New Roman"/>
          <w:sz w:val="24"/>
          <w:szCs w:val="24"/>
        </w:rPr>
        <w:t xml:space="preserve"> the </w:t>
      </w:r>
      <w:r w:rsidR="0063238B" w:rsidRPr="0000399B">
        <w:rPr>
          <w:rFonts w:ascii="Times New Roman" w:hAnsi="Times New Roman" w:cs="Times New Roman"/>
          <w:sz w:val="24"/>
          <w:szCs w:val="24"/>
        </w:rPr>
        <w:lastRenderedPageBreak/>
        <w:t>preparation for the adherence and the accession to the EU had a positive impact on the technological development of export</w:t>
      </w:r>
      <w:r w:rsidR="00270638" w:rsidRPr="0000399B">
        <w:rPr>
          <w:rFonts w:ascii="Times New Roman" w:hAnsi="Times New Roman" w:cs="Times New Roman"/>
          <w:sz w:val="24"/>
          <w:szCs w:val="24"/>
        </w:rPr>
        <w:t>s</w:t>
      </w:r>
      <w:r w:rsidR="0063238B" w:rsidRPr="0000399B">
        <w:rPr>
          <w:rFonts w:ascii="Times New Roman" w:hAnsi="Times New Roman" w:cs="Times New Roman"/>
          <w:sz w:val="24"/>
          <w:szCs w:val="24"/>
        </w:rPr>
        <w:t xml:space="preserve"> to the EU15 of these countries.</w:t>
      </w:r>
      <w:r w:rsidR="00AC53C8" w:rsidRPr="0000399B">
        <w:rPr>
          <w:rFonts w:ascii="Times New Roman" w:hAnsi="Times New Roman" w:cs="Times New Roman"/>
          <w:sz w:val="24"/>
          <w:szCs w:val="24"/>
        </w:rPr>
        <w:t xml:space="preserve"> As Murphy (2006) points</w:t>
      </w:r>
      <w:r w:rsidR="00365A48" w:rsidRPr="0000399B">
        <w:rPr>
          <w:rFonts w:ascii="Times New Roman" w:hAnsi="Times New Roman" w:cs="Times New Roman"/>
          <w:sz w:val="24"/>
          <w:szCs w:val="24"/>
        </w:rPr>
        <w:t xml:space="preserve"> out, the reforms and rules adopted in the accession process’ period</w:t>
      </w:r>
      <w:r w:rsidR="00AC53C8" w:rsidRPr="0000399B">
        <w:rPr>
          <w:rFonts w:ascii="Times New Roman" w:hAnsi="Times New Roman" w:cs="Times New Roman"/>
          <w:sz w:val="24"/>
          <w:szCs w:val="24"/>
        </w:rPr>
        <w:t xml:space="preserve"> have helped modernize these economies</w:t>
      </w:r>
      <w:r w:rsidR="00365A48" w:rsidRPr="0000399B">
        <w:rPr>
          <w:rFonts w:ascii="Times New Roman" w:hAnsi="Times New Roman" w:cs="Times New Roman"/>
          <w:sz w:val="24"/>
          <w:szCs w:val="24"/>
        </w:rPr>
        <w:t>, bringing greater macroeconomic stability and opening new opportunities for businesses.</w:t>
      </w:r>
      <w:r w:rsidR="0063238B" w:rsidRPr="0000399B">
        <w:rPr>
          <w:rFonts w:ascii="Times New Roman" w:hAnsi="Times New Roman" w:cs="Times New Roman"/>
          <w:sz w:val="24"/>
          <w:szCs w:val="24"/>
        </w:rPr>
        <w:t xml:space="preserve"> </w:t>
      </w:r>
    </w:p>
    <w:p w:rsidR="00836405" w:rsidRDefault="00AF0700" w:rsidP="00D67B94">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Turning now to th</w:t>
      </w:r>
      <w:r w:rsidR="00AE7B98" w:rsidRPr="0000399B">
        <w:rPr>
          <w:rFonts w:ascii="Times New Roman" w:hAnsi="Times New Roman" w:cs="Times New Roman"/>
          <w:sz w:val="24"/>
          <w:szCs w:val="24"/>
        </w:rPr>
        <w:t xml:space="preserve">e </w:t>
      </w:r>
      <w:r w:rsidR="003F3D93">
        <w:rPr>
          <w:rFonts w:ascii="Times New Roman" w:hAnsi="Times New Roman" w:cs="Times New Roman"/>
          <w:sz w:val="24"/>
          <w:szCs w:val="24"/>
        </w:rPr>
        <w:t xml:space="preserve">analysis </w:t>
      </w:r>
      <w:r w:rsidR="00AE7B98" w:rsidRPr="0000399B">
        <w:rPr>
          <w:rFonts w:ascii="Times New Roman" w:hAnsi="Times New Roman" w:cs="Times New Roman"/>
          <w:sz w:val="24"/>
          <w:szCs w:val="24"/>
        </w:rPr>
        <w:t>by specialization factors</w:t>
      </w:r>
      <w:r w:rsidR="003F3D93">
        <w:rPr>
          <w:rFonts w:ascii="Times New Roman" w:hAnsi="Times New Roman" w:cs="Times New Roman"/>
          <w:sz w:val="24"/>
          <w:szCs w:val="24"/>
        </w:rPr>
        <w:t>, table 3 shows the results</w:t>
      </w:r>
      <w:r w:rsidR="00AE7B98" w:rsidRPr="0000399B">
        <w:rPr>
          <w:rFonts w:ascii="Times New Roman" w:hAnsi="Times New Roman" w:cs="Times New Roman"/>
          <w:sz w:val="24"/>
          <w:szCs w:val="24"/>
        </w:rPr>
        <w:t xml:space="preserve">. </w:t>
      </w:r>
      <w:r w:rsidR="003F3D93">
        <w:rPr>
          <w:rFonts w:ascii="Times New Roman" w:hAnsi="Times New Roman" w:cs="Times New Roman"/>
          <w:sz w:val="24"/>
          <w:szCs w:val="24"/>
        </w:rPr>
        <w:t xml:space="preserve">We conclude that </w:t>
      </w:r>
      <w:r w:rsidR="002D4005" w:rsidRPr="0000399B">
        <w:rPr>
          <w:rFonts w:ascii="Times New Roman" w:hAnsi="Times New Roman" w:cs="Times New Roman"/>
          <w:sz w:val="24"/>
          <w:szCs w:val="24"/>
        </w:rPr>
        <w:t xml:space="preserve">the ten countries improved their export performance in every </w:t>
      </w:r>
      <w:r w:rsidR="005B0FAE" w:rsidRPr="0000399B">
        <w:rPr>
          <w:rFonts w:ascii="Times New Roman" w:hAnsi="Times New Roman" w:cs="Times New Roman"/>
          <w:sz w:val="24"/>
          <w:szCs w:val="24"/>
        </w:rPr>
        <w:t>specialization factor</w:t>
      </w:r>
      <w:r w:rsidR="002D4005" w:rsidRPr="0000399B">
        <w:rPr>
          <w:rFonts w:ascii="Times New Roman" w:hAnsi="Times New Roman" w:cs="Times New Roman"/>
          <w:sz w:val="24"/>
          <w:szCs w:val="24"/>
        </w:rPr>
        <w:t xml:space="preserve"> to the EU15 </w:t>
      </w:r>
      <w:r w:rsidR="005B0FAE" w:rsidRPr="0000399B">
        <w:rPr>
          <w:rFonts w:ascii="Times New Roman" w:hAnsi="Times New Roman" w:cs="Times New Roman"/>
          <w:sz w:val="24"/>
          <w:szCs w:val="24"/>
        </w:rPr>
        <w:t xml:space="preserve">in </w:t>
      </w:r>
      <w:r w:rsidR="009F6964">
        <w:rPr>
          <w:rFonts w:ascii="Times New Roman" w:hAnsi="Times New Roman" w:cs="Times New Roman"/>
          <w:sz w:val="24"/>
          <w:szCs w:val="24"/>
        </w:rPr>
        <w:t xml:space="preserve">all </w:t>
      </w:r>
      <w:proofErr w:type="spellStart"/>
      <w:proofErr w:type="gramStart"/>
      <w:r w:rsidR="009F6964">
        <w:rPr>
          <w:rFonts w:ascii="Times New Roman" w:hAnsi="Times New Roman" w:cs="Times New Roman"/>
          <w:sz w:val="24"/>
          <w:szCs w:val="24"/>
        </w:rPr>
        <w:t>subperiods</w:t>
      </w:r>
      <w:proofErr w:type="spellEnd"/>
      <w:r w:rsidR="009F6964">
        <w:rPr>
          <w:rFonts w:ascii="Times New Roman" w:hAnsi="Times New Roman" w:cs="Times New Roman"/>
          <w:sz w:val="24"/>
          <w:szCs w:val="24"/>
        </w:rPr>
        <w:t xml:space="preserve"> </w:t>
      </w:r>
      <w:r w:rsidR="005B0FAE" w:rsidRPr="0000399B">
        <w:rPr>
          <w:rFonts w:ascii="Times New Roman" w:hAnsi="Times New Roman" w:cs="Times New Roman"/>
          <w:sz w:val="24"/>
          <w:szCs w:val="24"/>
        </w:rPr>
        <w:t xml:space="preserve"> </w:t>
      </w:r>
      <w:r w:rsidR="002D4005" w:rsidRPr="0000399B">
        <w:rPr>
          <w:rFonts w:ascii="Times New Roman" w:hAnsi="Times New Roman" w:cs="Times New Roman"/>
          <w:sz w:val="24"/>
          <w:szCs w:val="24"/>
        </w:rPr>
        <w:t>in</w:t>
      </w:r>
      <w:proofErr w:type="gramEnd"/>
      <w:r w:rsidR="002D4005" w:rsidRPr="0000399B">
        <w:rPr>
          <w:rFonts w:ascii="Times New Roman" w:hAnsi="Times New Roman" w:cs="Times New Roman"/>
          <w:sz w:val="24"/>
          <w:szCs w:val="24"/>
        </w:rPr>
        <w:t xml:space="preserve"> terms </w:t>
      </w:r>
      <w:r w:rsidR="00901185" w:rsidRPr="0000399B">
        <w:rPr>
          <w:rFonts w:ascii="Times New Roman" w:hAnsi="Times New Roman" w:cs="Times New Roman"/>
          <w:sz w:val="24"/>
          <w:szCs w:val="24"/>
        </w:rPr>
        <w:t xml:space="preserve">of </w:t>
      </w:r>
      <w:r w:rsidR="003F3D93">
        <w:rPr>
          <w:rFonts w:ascii="Times New Roman" w:hAnsi="Times New Roman" w:cs="Times New Roman"/>
          <w:sz w:val="24"/>
          <w:szCs w:val="24"/>
        </w:rPr>
        <w:t xml:space="preserve">the </w:t>
      </w:r>
      <w:r w:rsidR="003F3D93" w:rsidRPr="0000399B">
        <w:rPr>
          <w:rFonts w:ascii="Times New Roman" w:hAnsi="Times New Roman" w:cs="Times New Roman"/>
          <w:sz w:val="24"/>
          <w:szCs w:val="24"/>
        </w:rPr>
        <w:t>export growth</w:t>
      </w:r>
      <w:r w:rsidR="009F6964">
        <w:rPr>
          <w:rFonts w:ascii="Times New Roman" w:hAnsi="Times New Roman" w:cs="Times New Roman"/>
          <w:sz w:val="24"/>
          <w:szCs w:val="24"/>
        </w:rPr>
        <w:t xml:space="preserve">. </w:t>
      </w:r>
      <w:r w:rsidR="0019497D">
        <w:rPr>
          <w:rFonts w:ascii="Times New Roman" w:hAnsi="Times New Roman" w:cs="Times New Roman"/>
          <w:sz w:val="24"/>
          <w:szCs w:val="24"/>
        </w:rPr>
        <w:t xml:space="preserve">They also gained market share except in the sectors based in natural resources in </w:t>
      </w:r>
      <w:r w:rsidR="00836405">
        <w:rPr>
          <w:rFonts w:ascii="Times New Roman" w:hAnsi="Times New Roman" w:cs="Times New Roman"/>
          <w:sz w:val="24"/>
          <w:szCs w:val="24"/>
        </w:rPr>
        <w:t xml:space="preserve">the </w:t>
      </w:r>
      <w:r w:rsidR="0019497D">
        <w:rPr>
          <w:rFonts w:ascii="Times New Roman" w:hAnsi="Times New Roman" w:cs="Times New Roman"/>
          <w:sz w:val="24"/>
          <w:szCs w:val="24"/>
        </w:rPr>
        <w:t>immediate post-accession period.</w:t>
      </w:r>
    </w:p>
    <w:p w:rsidR="00836405" w:rsidRPr="0000399B" w:rsidRDefault="00836405" w:rsidP="00836405">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Focusing the overall period, the highest market share increase was registered in the product differentiation sector, wit</w:t>
      </w:r>
      <w:r>
        <w:rPr>
          <w:rFonts w:ascii="Times New Roman" w:hAnsi="Times New Roman" w:cs="Times New Roman"/>
          <w:sz w:val="24"/>
          <w:szCs w:val="24"/>
        </w:rPr>
        <w:t xml:space="preserve">h an </w:t>
      </w:r>
      <w:r w:rsidRPr="0000399B">
        <w:rPr>
          <w:rFonts w:ascii="Times New Roman" w:hAnsi="Times New Roman" w:cs="Times New Roman"/>
          <w:sz w:val="24"/>
          <w:szCs w:val="24"/>
        </w:rPr>
        <w:t>increase of 9.58% from 1990 to 2013. The s</w:t>
      </w:r>
      <w:r>
        <w:rPr>
          <w:rFonts w:ascii="Times New Roman" w:hAnsi="Times New Roman" w:cs="Times New Roman"/>
          <w:sz w:val="24"/>
          <w:szCs w:val="24"/>
        </w:rPr>
        <w:t>cale e</w:t>
      </w:r>
      <w:r w:rsidRPr="0000399B">
        <w:rPr>
          <w:rFonts w:ascii="Times New Roman" w:hAnsi="Times New Roman" w:cs="Times New Roman"/>
          <w:sz w:val="24"/>
          <w:szCs w:val="24"/>
        </w:rPr>
        <w:t>conomies sector registered both the highest export</w:t>
      </w:r>
      <w:r>
        <w:rPr>
          <w:rFonts w:ascii="Times New Roman" w:hAnsi="Times New Roman" w:cs="Times New Roman"/>
          <w:sz w:val="24"/>
          <w:szCs w:val="24"/>
        </w:rPr>
        <w:t xml:space="preserve"> growth</w:t>
      </w:r>
      <w:r w:rsidRPr="0000399B">
        <w:rPr>
          <w:rFonts w:ascii="Times New Roman" w:hAnsi="Times New Roman" w:cs="Times New Roman"/>
          <w:sz w:val="24"/>
          <w:szCs w:val="24"/>
        </w:rPr>
        <w:t xml:space="preserve"> increase, over 84 billion USD, and the best relative</w:t>
      </w:r>
      <w:r>
        <w:rPr>
          <w:rFonts w:ascii="Times New Roman" w:hAnsi="Times New Roman" w:cs="Times New Roman"/>
          <w:sz w:val="24"/>
          <w:szCs w:val="24"/>
        </w:rPr>
        <w:t xml:space="preserve"> export growth.</w:t>
      </w:r>
      <w:r w:rsidRPr="0000399B">
        <w:rPr>
          <w:rFonts w:ascii="Times New Roman" w:hAnsi="Times New Roman" w:cs="Times New Roman"/>
          <w:sz w:val="24"/>
          <w:szCs w:val="24"/>
        </w:rPr>
        <w:t xml:space="preserve"> Research and Development intensive products registered the highest export growth rate, of 2402.79%</w:t>
      </w:r>
      <w:r>
        <w:rPr>
          <w:rFonts w:ascii="Times New Roman" w:hAnsi="Times New Roman" w:cs="Times New Roman"/>
          <w:sz w:val="24"/>
          <w:szCs w:val="24"/>
        </w:rPr>
        <w:t>,</w:t>
      </w:r>
      <w:r w:rsidRPr="0000399B">
        <w:rPr>
          <w:rFonts w:ascii="Times New Roman" w:hAnsi="Times New Roman" w:cs="Times New Roman"/>
          <w:sz w:val="24"/>
          <w:szCs w:val="24"/>
        </w:rPr>
        <w:t xml:space="preserve"> pointing out the strong improvement of this sector from being the smallest of these sectors, in 1990, for these ten countries, to become higher, in 2013, than the labour costs sector and close to the natural resources sector - both sectors associated with low technological manufactured goods. </w:t>
      </w:r>
    </w:p>
    <w:p w:rsidR="00E57DF8" w:rsidRDefault="0019497D" w:rsidP="00E57DF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36405">
        <w:rPr>
          <w:rFonts w:ascii="Times New Roman" w:hAnsi="Times New Roman" w:cs="Times New Roman"/>
          <w:sz w:val="24"/>
          <w:szCs w:val="24"/>
        </w:rPr>
        <w:t xml:space="preserve">If we look at the </w:t>
      </w:r>
      <w:r w:rsidR="00436787" w:rsidRPr="0000399B">
        <w:rPr>
          <w:rFonts w:ascii="Times New Roman" w:hAnsi="Times New Roman" w:cs="Times New Roman"/>
          <w:sz w:val="24"/>
          <w:szCs w:val="24"/>
        </w:rPr>
        <w:t xml:space="preserve">different effects, </w:t>
      </w:r>
      <w:r w:rsidR="00836405">
        <w:rPr>
          <w:rFonts w:ascii="Times New Roman" w:hAnsi="Times New Roman" w:cs="Times New Roman"/>
          <w:sz w:val="24"/>
          <w:szCs w:val="24"/>
        </w:rPr>
        <w:t xml:space="preserve">we conclude that </w:t>
      </w:r>
      <w:r w:rsidR="00740BD5" w:rsidRPr="0000399B">
        <w:rPr>
          <w:rFonts w:ascii="Times New Roman" w:hAnsi="Times New Roman" w:cs="Times New Roman"/>
          <w:sz w:val="24"/>
          <w:szCs w:val="24"/>
        </w:rPr>
        <w:t xml:space="preserve">the </w:t>
      </w:r>
      <w:r w:rsidR="00436787" w:rsidRPr="0000399B">
        <w:rPr>
          <w:rFonts w:ascii="Times New Roman" w:hAnsi="Times New Roman" w:cs="Times New Roman"/>
          <w:sz w:val="24"/>
          <w:szCs w:val="24"/>
        </w:rPr>
        <w:t>competitiveness</w:t>
      </w:r>
      <w:r w:rsidR="00740BD5" w:rsidRPr="0000399B">
        <w:rPr>
          <w:rFonts w:ascii="Times New Roman" w:hAnsi="Times New Roman" w:cs="Times New Roman"/>
          <w:sz w:val="24"/>
          <w:szCs w:val="24"/>
        </w:rPr>
        <w:t xml:space="preserve"> effect</w:t>
      </w:r>
      <w:r w:rsidR="00436787" w:rsidRPr="0000399B">
        <w:rPr>
          <w:rFonts w:ascii="Times New Roman" w:hAnsi="Times New Roman" w:cs="Times New Roman"/>
          <w:sz w:val="24"/>
          <w:szCs w:val="24"/>
        </w:rPr>
        <w:t xml:space="preserve"> has, </w:t>
      </w:r>
      <w:r w:rsidR="002D4005" w:rsidRPr="0000399B">
        <w:rPr>
          <w:rFonts w:ascii="Times New Roman" w:hAnsi="Times New Roman" w:cs="Times New Roman"/>
          <w:sz w:val="24"/>
          <w:szCs w:val="24"/>
        </w:rPr>
        <w:t>once more</w:t>
      </w:r>
      <w:r w:rsidR="00436787" w:rsidRPr="0000399B">
        <w:rPr>
          <w:rFonts w:ascii="Times New Roman" w:hAnsi="Times New Roman" w:cs="Times New Roman"/>
          <w:sz w:val="24"/>
          <w:szCs w:val="24"/>
        </w:rPr>
        <w:t xml:space="preserve">, </w:t>
      </w:r>
      <w:r w:rsidR="007953E6" w:rsidRPr="0000399B">
        <w:rPr>
          <w:rFonts w:ascii="Times New Roman" w:hAnsi="Times New Roman" w:cs="Times New Roman"/>
          <w:sz w:val="24"/>
          <w:szCs w:val="24"/>
        </w:rPr>
        <w:t xml:space="preserve">played </w:t>
      </w:r>
      <w:r w:rsidR="00436787" w:rsidRPr="0000399B">
        <w:rPr>
          <w:rFonts w:ascii="Times New Roman" w:hAnsi="Times New Roman" w:cs="Times New Roman"/>
          <w:sz w:val="24"/>
          <w:szCs w:val="24"/>
        </w:rPr>
        <w:t>an important ro</w:t>
      </w:r>
      <w:r w:rsidR="00757A5B" w:rsidRPr="0000399B">
        <w:rPr>
          <w:rFonts w:ascii="Times New Roman" w:hAnsi="Times New Roman" w:cs="Times New Roman"/>
          <w:sz w:val="24"/>
          <w:szCs w:val="24"/>
        </w:rPr>
        <w:t xml:space="preserve">le in the performance of all </w:t>
      </w:r>
      <w:r w:rsidR="00436787" w:rsidRPr="0000399B">
        <w:rPr>
          <w:rFonts w:ascii="Times New Roman" w:hAnsi="Times New Roman" w:cs="Times New Roman"/>
          <w:sz w:val="24"/>
          <w:szCs w:val="24"/>
        </w:rPr>
        <w:t>sectors and a determinant role in the</w:t>
      </w:r>
      <w:r w:rsidR="00757A5B" w:rsidRPr="0000399B">
        <w:rPr>
          <w:rFonts w:ascii="Times New Roman" w:hAnsi="Times New Roman" w:cs="Times New Roman"/>
          <w:sz w:val="24"/>
          <w:szCs w:val="24"/>
        </w:rPr>
        <w:t xml:space="preserve"> best performing</w:t>
      </w:r>
      <w:r w:rsidR="00436787" w:rsidRPr="0000399B">
        <w:rPr>
          <w:rFonts w:ascii="Times New Roman" w:hAnsi="Times New Roman" w:cs="Times New Roman"/>
          <w:sz w:val="24"/>
          <w:szCs w:val="24"/>
        </w:rPr>
        <w:t xml:space="preserve"> sectors</w:t>
      </w:r>
      <w:r w:rsidR="00757A5B" w:rsidRPr="0000399B">
        <w:rPr>
          <w:rFonts w:ascii="Times New Roman" w:hAnsi="Times New Roman" w:cs="Times New Roman"/>
          <w:sz w:val="24"/>
          <w:szCs w:val="24"/>
        </w:rPr>
        <w:t xml:space="preserve"> (the scale economies, product differentiation and R&amp;D sectors)</w:t>
      </w:r>
      <w:r w:rsidR="00740BD5" w:rsidRPr="0000399B">
        <w:rPr>
          <w:rFonts w:ascii="Times New Roman" w:hAnsi="Times New Roman" w:cs="Times New Roman"/>
          <w:sz w:val="24"/>
          <w:szCs w:val="24"/>
        </w:rPr>
        <w:t>, in both CMSA</w:t>
      </w:r>
      <w:r w:rsidR="00436787" w:rsidRPr="0000399B">
        <w:rPr>
          <w:rFonts w:ascii="Times New Roman" w:hAnsi="Times New Roman" w:cs="Times New Roman"/>
          <w:sz w:val="24"/>
          <w:szCs w:val="24"/>
        </w:rPr>
        <w:t xml:space="preserve">. </w:t>
      </w:r>
      <w:r w:rsidR="00740BD5" w:rsidRPr="0000399B">
        <w:rPr>
          <w:rFonts w:ascii="Times New Roman" w:hAnsi="Times New Roman" w:cs="Times New Roman"/>
          <w:sz w:val="24"/>
          <w:szCs w:val="24"/>
        </w:rPr>
        <w:t>As mentioned, c</w:t>
      </w:r>
      <w:r w:rsidR="000B0674" w:rsidRPr="0000399B">
        <w:rPr>
          <w:rFonts w:ascii="Times New Roman" w:hAnsi="Times New Roman" w:cs="Times New Roman"/>
          <w:sz w:val="24"/>
          <w:szCs w:val="24"/>
        </w:rPr>
        <w:t xml:space="preserve">onsidering </w:t>
      </w:r>
      <w:r w:rsidR="007953E6" w:rsidRPr="0000399B">
        <w:rPr>
          <w:rFonts w:ascii="Times New Roman" w:hAnsi="Times New Roman" w:cs="Times New Roman"/>
          <w:sz w:val="24"/>
          <w:szCs w:val="24"/>
        </w:rPr>
        <w:t xml:space="preserve">that </w:t>
      </w:r>
      <w:r w:rsidR="006E4AE2" w:rsidRPr="0000399B">
        <w:rPr>
          <w:rFonts w:ascii="Times New Roman" w:hAnsi="Times New Roman" w:cs="Times New Roman"/>
          <w:sz w:val="24"/>
          <w:szCs w:val="24"/>
        </w:rPr>
        <w:t>these three last sector</w:t>
      </w:r>
      <w:r w:rsidR="00C17EEE" w:rsidRPr="0000399B">
        <w:rPr>
          <w:rFonts w:ascii="Times New Roman" w:hAnsi="Times New Roman" w:cs="Times New Roman"/>
          <w:sz w:val="24"/>
          <w:szCs w:val="24"/>
        </w:rPr>
        <w:t>s</w:t>
      </w:r>
      <w:r w:rsidR="00757A5B" w:rsidRPr="0000399B">
        <w:rPr>
          <w:rFonts w:ascii="Times New Roman" w:hAnsi="Times New Roman" w:cs="Times New Roman"/>
          <w:sz w:val="24"/>
          <w:szCs w:val="24"/>
        </w:rPr>
        <w:t xml:space="preserve"> are more associated with </w:t>
      </w:r>
      <w:r w:rsidR="006E4AE2" w:rsidRPr="0000399B">
        <w:rPr>
          <w:rFonts w:ascii="Times New Roman" w:hAnsi="Times New Roman" w:cs="Times New Roman"/>
          <w:sz w:val="24"/>
          <w:szCs w:val="24"/>
        </w:rPr>
        <w:t xml:space="preserve">medium and high technology sectors, these results are coincident with the results </w:t>
      </w:r>
      <w:r w:rsidR="00740BD5" w:rsidRPr="0000399B">
        <w:rPr>
          <w:rFonts w:ascii="Times New Roman" w:hAnsi="Times New Roman" w:cs="Times New Roman"/>
          <w:sz w:val="24"/>
          <w:szCs w:val="24"/>
        </w:rPr>
        <w:t>presented</w:t>
      </w:r>
      <w:r w:rsidR="006E4AE2" w:rsidRPr="0000399B">
        <w:rPr>
          <w:rFonts w:ascii="Times New Roman" w:hAnsi="Times New Roman" w:cs="Times New Roman"/>
          <w:sz w:val="24"/>
          <w:szCs w:val="24"/>
        </w:rPr>
        <w:t xml:space="preserve"> in t</w:t>
      </w:r>
      <w:r w:rsidR="001B24AF" w:rsidRPr="0000399B">
        <w:rPr>
          <w:rFonts w:ascii="Times New Roman" w:hAnsi="Times New Roman" w:cs="Times New Roman"/>
          <w:sz w:val="24"/>
          <w:szCs w:val="24"/>
        </w:rPr>
        <w:t>able 2</w:t>
      </w:r>
      <w:r w:rsidR="006E4AE2" w:rsidRPr="0000399B">
        <w:rPr>
          <w:rFonts w:ascii="Times New Roman" w:hAnsi="Times New Roman" w:cs="Times New Roman"/>
          <w:sz w:val="24"/>
          <w:szCs w:val="24"/>
        </w:rPr>
        <w:t>.</w:t>
      </w:r>
      <w:r w:rsidR="00412A9A" w:rsidRPr="0000399B">
        <w:rPr>
          <w:rFonts w:ascii="Times New Roman" w:hAnsi="Times New Roman" w:cs="Times New Roman"/>
          <w:sz w:val="24"/>
          <w:szCs w:val="24"/>
        </w:rPr>
        <w:t xml:space="preserve"> </w:t>
      </w:r>
    </w:p>
    <w:p w:rsidR="00E57DF8" w:rsidRDefault="00E57DF8" w:rsidP="00E57DF8">
      <w:pPr>
        <w:spacing w:after="0" w:line="480" w:lineRule="auto"/>
        <w:ind w:firstLine="708"/>
        <w:jc w:val="both"/>
        <w:rPr>
          <w:rFonts w:ascii="Times New Roman" w:hAnsi="Times New Roman" w:cs="Times New Roman"/>
          <w:sz w:val="24"/>
          <w:szCs w:val="24"/>
        </w:rPr>
      </w:pPr>
    </w:p>
    <w:p w:rsidR="003F65E4" w:rsidRDefault="003F65E4" w:rsidP="00E57DF8">
      <w:pPr>
        <w:spacing w:after="0" w:line="480" w:lineRule="auto"/>
        <w:ind w:firstLine="708"/>
        <w:jc w:val="both"/>
        <w:rPr>
          <w:rFonts w:ascii="Times New Roman" w:hAnsi="Times New Roman" w:cs="Times New Roman"/>
          <w:sz w:val="24"/>
          <w:szCs w:val="24"/>
        </w:rPr>
      </w:pPr>
    </w:p>
    <w:p w:rsidR="00463B3E" w:rsidRPr="0000399B" w:rsidRDefault="001B24AF" w:rsidP="00F84F93">
      <w:pPr>
        <w:spacing w:after="0" w:line="480" w:lineRule="auto"/>
        <w:ind w:firstLine="708"/>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lastRenderedPageBreak/>
        <w:t>Table 3</w:t>
      </w:r>
    </w:p>
    <w:p w:rsidR="00463B3E" w:rsidRPr="0000399B" w:rsidRDefault="00FF073A" w:rsidP="00463B3E">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CMSA</w:t>
      </w:r>
      <w:r w:rsidR="003D6EEB" w:rsidRPr="0000399B">
        <w:rPr>
          <w:rFonts w:ascii="Times New Roman" w:eastAsia="Times New Roman" w:hAnsi="Times New Roman" w:cs="Times New Roman"/>
          <w:smallCaps/>
          <w:sz w:val="24"/>
          <w:szCs w:val="24"/>
          <w:lang w:eastAsia="pt-PT"/>
        </w:rPr>
        <w:t xml:space="preserve"> </w:t>
      </w:r>
      <w:r w:rsidR="00463B3E" w:rsidRPr="0000399B">
        <w:rPr>
          <w:rFonts w:ascii="Times New Roman" w:eastAsia="Times New Roman" w:hAnsi="Times New Roman" w:cs="Times New Roman"/>
          <w:smallCaps/>
          <w:sz w:val="24"/>
          <w:szCs w:val="24"/>
          <w:lang w:eastAsia="pt-PT"/>
        </w:rPr>
        <w:t>by specialization factors</w:t>
      </w:r>
    </w:p>
    <w:tbl>
      <w:tblPr>
        <w:tblW w:w="8934" w:type="dxa"/>
        <w:jc w:val="center"/>
        <w:tblCellMar>
          <w:left w:w="70" w:type="dxa"/>
          <w:right w:w="70" w:type="dxa"/>
        </w:tblCellMar>
        <w:tblLook w:val="04A0"/>
      </w:tblPr>
      <w:tblGrid>
        <w:gridCol w:w="560"/>
        <w:gridCol w:w="1283"/>
        <w:gridCol w:w="1279"/>
        <w:gridCol w:w="992"/>
        <w:gridCol w:w="957"/>
        <w:gridCol w:w="1028"/>
        <w:gridCol w:w="992"/>
        <w:gridCol w:w="850"/>
        <w:gridCol w:w="993"/>
      </w:tblGrid>
      <w:tr w:rsidR="00004DB9" w:rsidRPr="0000399B" w:rsidTr="008271E7">
        <w:trPr>
          <w:trHeight w:val="570"/>
          <w:jc w:val="center"/>
        </w:trPr>
        <w:tc>
          <w:tcPr>
            <w:tcW w:w="560" w:type="dxa"/>
            <w:tcBorders>
              <w:top w:val="nil"/>
              <w:left w:val="nil"/>
              <w:bottom w:val="nil"/>
              <w:right w:val="nil"/>
            </w:tcBorders>
            <w:shd w:val="clear" w:color="auto" w:fill="auto"/>
            <w:noWrap/>
            <w:vAlign w:val="center"/>
            <w:hideMark/>
          </w:tcPr>
          <w:p w:rsidR="00034412" w:rsidRPr="0000399B" w:rsidRDefault="00034412" w:rsidP="00034412">
            <w:pPr>
              <w:spacing w:after="0" w:line="240" w:lineRule="auto"/>
              <w:rPr>
                <w:rFonts w:ascii="Times New Roman" w:eastAsia="Times New Roman" w:hAnsi="Times New Roman" w:cs="Times New Roman"/>
                <w:sz w:val="24"/>
                <w:szCs w:val="24"/>
                <w:lang w:eastAsia="pt-PT"/>
              </w:rPr>
            </w:pPr>
          </w:p>
        </w:tc>
        <w:tc>
          <w:tcPr>
            <w:tcW w:w="1283" w:type="dxa"/>
            <w:tcBorders>
              <w:top w:val="nil"/>
              <w:left w:val="nil"/>
              <w:bottom w:val="nil"/>
              <w:right w:val="nil"/>
            </w:tcBorders>
            <w:shd w:val="clear" w:color="auto" w:fill="auto"/>
            <w:noWrap/>
            <w:vAlign w:val="center"/>
            <w:hideMark/>
          </w:tcPr>
          <w:p w:rsidR="00034412" w:rsidRPr="0000399B" w:rsidRDefault="00034412" w:rsidP="00034412">
            <w:pPr>
              <w:spacing w:after="0" w:line="240" w:lineRule="auto"/>
              <w:jc w:val="center"/>
              <w:rPr>
                <w:rFonts w:ascii="Times New Roman" w:eastAsia="Times New Roman" w:hAnsi="Times New Roman" w:cs="Times New Roman"/>
                <w:sz w:val="20"/>
                <w:szCs w:val="20"/>
                <w:lang w:eastAsia="pt-PT"/>
              </w:rPr>
            </w:pPr>
          </w:p>
        </w:tc>
        <w:tc>
          <w:tcPr>
            <w:tcW w:w="127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34412" w:rsidRPr="0000399B" w:rsidRDefault="00034412" w:rsidP="00034412">
            <w:pPr>
              <w:spacing w:after="0" w:line="240" w:lineRule="auto"/>
              <w:jc w:val="center"/>
              <w:rPr>
                <w:rFonts w:ascii="Times New Roman" w:eastAsia="Times New Roman" w:hAnsi="Times New Roman" w:cs="Times New Roman"/>
                <w:b/>
                <w:bCs/>
                <w:lang w:eastAsia="pt-PT"/>
              </w:rPr>
            </w:pPr>
            <w:r w:rsidRPr="0000399B">
              <w:rPr>
                <w:rFonts w:ascii="Times New Roman" w:eastAsia="Times New Roman" w:hAnsi="Times New Roman" w:cs="Times New Roman"/>
                <w:smallCaps/>
                <w:szCs w:val="24"/>
                <w:lang w:eastAsia="pt-PT"/>
              </w:rPr>
              <w:t>Market Share Variation</w:t>
            </w:r>
            <w:r w:rsidR="008271E7">
              <w:rPr>
                <w:rFonts w:ascii="Times New Roman" w:eastAsia="Times New Roman" w:hAnsi="Times New Roman" w:cs="Times New Roman"/>
                <w:smallCaps/>
                <w:szCs w:val="24"/>
                <w:lang w:eastAsia="pt-PT"/>
              </w:rPr>
              <w:t>*</w:t>
            </w:r>
          </w:p>
        </w:tc>
        <w:tc>
          <w:tcPr>
            <w:tcW w:w="297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034412" w:rsidRPr="0000399B" w:rsidRDefault="00034412" w:rsidP="0031125A">
            <w:pPr>
              <w:spacing w:after="0" w:line="240" w:lineRule="auto"/>
              <w:jc w:val="center"/>
              <w:rPr>
                <w:rFonts w:ascii="Times New Roman" w:eastAsia="Times New Roman" w:hAnsi="Times New Roman" w:cs="Times New Roman"/>
                <w:b/>
                <w:bCs/>
                <w:lang w:eastAsia="pt-PT"/>
              </w:rPr>
            </w:pPr>
            <w:r w:rsidRPr="0000399B">
              <w:rPr>
                <w:rFonts w:ascii="Times New Roman" w:eastAsia="Times New Roman" w:hAnsi="Times New Roman" w:cs="Times New Roman"/>
                <w:smallCaps/>
                <w:szCs w:val="24"/>
                <w:lang w:eastAsia="pt-PT"/>
              </w:rPr>
              <w:t xml:space="preserve">Export Growth </w:t>
            </w:r>
          </w:p>
        </w:tc>
        <w:tc>
          <w:tcPr>
            <w:tcW w:w="2835" w:type="dxa"/>
            <w:gridSpan w:val="3"/>
            <w:tcBorders>
              <w:top w:val="single" w:sz="8" w:space="0" w:color="auto"/>
              <w:left w:val="nil"/>
              <w:bottom w:val="single" w:sz="4" w:space="0" w:color="auto"/>
              <w:right w:val="single" w:sz="8" w:space="0" w:color="000000"/>
            </w:tcBorders>
            <w:shd w:val="clear" w:color="auto" w:fill="auto"/>
            <w:vAlign w:val="center"/>
            <w:hideMark/>
          </w:tcPr>
          <w:p w:rsidR="00034412" w:rsidRPr="0000399B" w:rsidRDefault="00034412" w:rsidP="0031125A">
            <w:pPr>
              <w:spacing w:after="0" w:line="240" w:lineRule="auto"/>
              <w:jc w:val="center"/>
              <w:rPr>
                <w:rFonts w:ascii="Times New Roman" w:eastAsia="Times New Roman" w:hAnsi="Times New Roman" w:cs="Times New Roman"/>
                <w:b/>
                <w:bCs/>
                <w:lang w:eastAsia="pt-PT"/>
              </w:rPr>
            </w:pPr>
            <w:r w:rsidRPr="0000399B">
              <w:rPr>
                <w:rFonts w:ascii="Times New Roman" w:eastAsia="Times New Roman" w:hAnsi="Times New Roman" w:cs="Times New Roman"/>
                <w:smallCaps/>
                <w:szCs w:val="24"/>
                <w:lang w:eastAsia="pt-PT"/>
              </w:rPr>
              <w:t xml:space="preserve">Relative </w:t>
            </w:r>
            <w:r w:rsidR="0031125A">
              <w:rPr>
                <w:rFonts w:ascii="Times New Roman" w:eastAsia="Times New Roman" w:hAnsi="Times New Roman" w:cs="Times New Roman"/>
                <w:smallCaps/>
                <w:szCs w:val="24"/>
                <w:lang w:eastAsia="pt-PT"/>
              </w:rPr>
              <w:t>export growth</w:t>
            </w:r>
          </w:p>
        </w:tc>
      </w:tr>
      <w:tr w:rsidR="00C259B8" w:rsidRPr="0000399B" w:rsidTr="008271E7">
        <w:trPr>
          <w:trHeight w:val="315"/>
          <w:jc w:val="center"/>
        </w:trPr>
        <w:tc>
          <w:tcPr>
            <w:tcW w:w="560" w:type="dxa"/>
            <w:tcBorders>
              <w:top w:val="nil"/>
              <w:left w:val="nil"/>
              <w:bottom w:val="nil"/>
              <w:right w:val="nil"/>
            </w:tcBorders>
            <w:shd w:val="clear" w:color="auto" w:fill="auto"/>
            <w:noWrap/>
            <w:vAlign w:val="center"/>
            <w:hideMark/>
          </w:tcPr>
          <w:p w:rsidR="00034412" w:rsidRPr="0000399B" w:rsidRDefault="00034412" w:rsidP="00034412">
            <w:pPr>
              <w:spacing w:after="0" w:line="240" w:lineRule="auto"/>
              <w:jc w:val="center"/>
              <w:rPr>
                <w:rFonts w:ascii="Times New Roman" w:eastAsia="Times New Roman" w:hAnsi="Times New Roman" w:cs="Times New Roman"/>
                <w:b/>
                <w:bCs/>
                <w:lang w:eastAsia="pt-PT"/>
              </w:rPr>
            </w:pPr>
          </w:p>
        </w:tc>
        <w:tc>
          <w:tcPr>
            <w:tcW w:w="1283" w:type="dxa"/>
            <w:tcBorders>
              <w:top w:val="nil"/>
              <w:left w:val="nil"/>
              <w:bottom w:val="nil"/>
              <w:right w:val="nil"/>
            </w:tcBorders>
            <w:shd w:val="clear" w:color="auto" w:fill="auto"/>
            <w:noWrap/>
            <w:vAlign w:val="center"/>
            <w:hideMark/>
          </w:tcPr>
          <w:p w:rsidR="00034412" w:rsidRPr="0000399B" w:rsidRDefault="00034412" w:rsidP="00034412">
            <w:pPr>
              <w:spacing w:after="0" w:line="240" w:lineRule="auto"/>
              <w:jc w:val="center"/>
              <w:rPr>
                <w:rFonts w:ascii="Times New Roman" w:eastAsia="Times New Roman" w:hAnsi="Times New Roman" w:cs="Times New Roman"/>
                <w:sz w:val="20"/>
                <w:szCs w:val="20"/>
                <w:lang w:eastAsia="pt-PT"/>
              </w:rPr>
            </w:pPr>
          </w:p>
        </w:tc>
        <w:tc>
          <w:tcPr>
            <w:tcW w:w="1279" w:type="dxa"/>
            <w:vMerge/>
            <w:tcBorders>
              <w:top w:val="single" w:sz="8" w:space="0" w:color="auto"/>
              <w:left w:val="single" w:sz="8" w:space="0" w:color="auto"/>
              <w:bottom w:val="single" w:sz="8" w:space="0" w:color="auto"/>
              <w:right w:val="single" w:sz="4" w:space="0" w:color="auto"/>
            </w:tcBorders>
            <w:vAlign w:val="center"/>
            <w:hideMark/>
          </w:tcPr>
          <w:p w:rsidR="00034412" w:rsidRPr="0000399B" w:rsidRDefault="00034412" w:rsidP="00034412">
            <w:pPr>
              <w:spacing w:after="0" w:line="240" w:lineRule="auto"/>
              <w:rPr>
                <w:rFonts w:ascii="Times New Roman" w:eastAsia="Times New Roman" w:hAnsi="Times New Roman" w:cs="Times New Roman"/>
                <w:b/>
                <w:bCs/>
                <w:lang w:eastAsia="pt-P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412" w:rsidRPr="0000399B" w:rsidRDefault="00034412" w:rsidP="00034412">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Total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412" w:rsidRPr="0000399B" w:rsidRDefault="00034412" w:rsidP="00034412">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Str.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1028" w:type="dxa"/>
            <w:tcBorders>
              <w:top w:val="single" w:sz="4" w:space="0" w:color="auto"/>
              <w:left w:val="single" w:sz="4" w:space="0" w:color="auto"/>
              <w:bottom w:val="single" w:sz="4" w:space="0" w:color="auto"/>
              <w:right w:val="single" w:sz="4" w:space="0" w:color="auto"/>
            </w:tcBorders>
            <w:noWrap/>
            <w:vAlign w:val="center"/>
            <w:hideMark/>
          </w:tcPr>
          <w:p w:rsidR="00034412" w:rsidRPr="0000399B" w:rsidRDefault="00034412" w:rsidP="00034412">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Comp.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412" w:rsidRPr="0000399B" w:rsidRDefault="00034412" w:rsidP="00034412">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Total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412" w:rsidRPr="0000399B" w:rsidRDefault="00034412" w:rsidP="00034412">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Str.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34412" w:rsidRPr="0000399B" w:rsidRDefault="00034412" w:rsidP="00034412">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Comp.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r>
      <w:tr w:rsidR="00C259B8" w:rsidRPr="0000399B" w:rsidTr="008271E7">
        <w:trPr>
          <w:trHeight w:val="315"/>
          <w:jc w:val="center"/>
        </w:trPr>
        <w:tc>
          <w:tcPr>
            <w:tcW w:w="5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848C2" w:rsidRPr="0000399B" w:rsidRDefault="006848C2" w:rsidP="006848C2">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90-'13</w:t>
            </w:r>
          </w:p>
        </w:tc>
        <w:tc>
          <w:tcPr>
            <w:tcW w:w="1283" w:type="dxa"/>
            <w:tcBorders>
              <w:top w:val="single" w:sz="8" w:space="0" w:color="auto"/>
              <w:left w:val="nil"/>
              <w:bottom w:val="single" w:sz="4" w:space="0" w:color="auto"/>
              <w:right w:val="single" w:sz="8" w:space="0" w:color="auto"/>
            </w:tcBorders>
            <w:shd w:val="clear" w:color="auto" w:fill="auto"/>
            <w:noWrap/>
            <w:vAlign w:val="center"/>
            <w:hideMark/>
          </w:tcPr>
          <w:p w:rsidR="006848C2" w:rsidRPr="0000399B" w:rsidRDefault="00004DB9" w:rsidP="006848C2">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Nat. Res.</w:t>
            </w:r>
          </w:p>
        </w:tc>
        <w:tc>
          <w:tcPr>
            <w:tcW w:w="1279" w:type="dxa"/>
            <w:tcBorders>
              <w:top w:val="single" w:sz="8" w:space="0" w:color="auto"/>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490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97</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321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49</w:t>
            </w:r>
          </w:p>
        </w:tc>
        <w:tc>
          <w:tcPr>
            <w:tcW w:w="1028" w:type="dxa"/>
            <w:tcBorders>
              <w:top w:val="single" w:sz="4" w:space="0" w:color="auto"/>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85</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05</w:t>
            </w:r>
          </w:p>
        </w:tc>
      </w:tr>
      <w:tr w:rsidR="00C259B8" w:rsidRPr="0000399B" w:rsidTr="008271E7">
        <w:trPr>
          <w:trHeight w:val="300"/>
          <w:jc w:val="center"/>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6848C2" w:rsidRPr="0000399B" w:rsidRDefault="006848C2" w:rsidP="006848C2">
            <w:pPr>
              <w:spacing w:after="0" w:line="240" w:lineRule="auto"/>
              <w:rPr>
                <w:rFonts w:ascii="Times New Roman" w:eastAsia="Times New Roman" w:hAnsi="Times New Roman" w:cs="Times New Roman"/>
                <w:b/>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6848C2" w:rsidRPr="0000399B" w:rsidRDefault="00004DB9" w:rsidP="006848C2">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 Costs</w:t>
            </w:r>
          </w:p>
        </w:tc>
        <w:tc>
          <w:tcPr>
            <w:tcW w:w="1279" w:type="dxa"/>
            <w:tcBorders>
              <w:top w:val="nil"/>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91</w:t>
            </w:r>
          </w:p>
        </w:tc>
        <w:tc>
          <w:tcPr>
            <w:tcW w:w="992"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543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66</w:t>
            </w:r>
          </w:p>
        </w:tc>
        <w:tc>
          <w:tcPr>
            <w:tcW w:w="957"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74</w:t>
            </w:r>
          </w:p>
        </w:tc>
        <w:tc>
          <w:tcPr>
            <w:tcW w:w="1028" w:type="dxa"/>
            <w:tcBorders>
              <w:top w:val="nil"/>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375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92</w:t>
            </w:r>
          </w:p>
        </w:tc>
        <w:tc>
          <w:tcPr>
            <w:tcW w:w="992"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124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81</w:t>
            </w:r>
          </w:p>
        </w:tc>
        <w:tc>
          <w:tcPr>
            <w:tcW w:w="850"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35</w:t>
            </w:r>
          </w:p>
        </w:tc>
        <w:tc>
          <w:tcPr>
            <w:tcW w:w="993" w:type="dxa"/>
            <w:tcBorders>
              <w:top w:val="nil"/>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107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47</w:t>
            </w:r>
          </w:p>
        </w:tc>
      </w:tr>
      <w:tr w:rsidR="00C259B8" w:rsidRPr="0000399B" w:rsidTr="008271E7">
        <w:trPr>
          <w:trHeight w:val="300"/>
          <w:jc w:val="center"/>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6848C2" w:rsidRPr="0000399B" w:rsidRDefault="006848C2" w:rsidP="006848C2">
            <w:pPr>
              <w:spacing w:after="0" w:line="240" w:lineRule="auto"/>
              <w:rPr>
                <w:rFonts w:ascii="Times New Roman" w:eastAsia="Times New Roman" w:hAnsi="Times New Roman" w:cs="Times New Roman"/>
                <w:b/>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6848C2" w:rsidRPr="0000399B" w:rsidRDefault="00004DB9" w:rsidP="006848C2">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Scale Econ.</w:t>
            </w:r>
          </w:p>
        </w:tc>
        <w:tc>
          <w:tcPr>
            <w:tcW w:w="1279" w:type="dxa"/>
            <w:tcBorders>
              <w:top w:val="nil"/>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62</w:t>
            </w:r>
          </w:p>
        </w:tc>
        <w:tc>
          <w:tcPr>
            <w:tcW w:w="992"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1859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67</w:t>
            </w:r>
          </w:p>
        </w:tc>
        <w:tc>
          <w:tcPr>
            <w:tcW w:w="957"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187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36</w:t>
            </w:r>
          </w:p>
        </w:tc>
        <w:tc>
          <w:tcPr>
            <w:tcW w:w="1028" w:type="dxa"/>
            <w:tcBorders>
              <w:top w:val="nil"/>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1672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31</w:t>
            </w:r>
          </w:p>
        </w:tc>
        <w:tc>
          <w:tcPr>
            <w:tcW w:w="992"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293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25</w:t>
            </w:r>
          </w:p>
        </w:tc>
        <w:tc>
          <w:tcPr>
            <w:tcW w:w="850"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c>
          <w:tcPr>
            <w:tcW w:w="993" w:type="dxa"/>
            <w:tcBorders>
              <w:top w:val="nil"/>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303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37</w:t>
            </w:r>
          </w:p>
        </w:tc>
      </w:tr>
      <w:tr w:rsidR="00C259B8" w:rsidRPr="0000399B" w:rsidTr="008271E7">
        <w:trPr>
          <w:trHeight w:val="300"/>
          <w:jc w:val="center"/>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6848C2" w:rsidRPr="0000399B" w:rsidRDefault="006848C2" w:rsidP="006848C2">
            <w:pPr>
              <w:spacing w:after="0" w:line="240" w:lineRule="auto"/>
              <w:rPr>
                <w:rFonts w:ascii="Times New Roman" w:eastAsia="Times New Roman" w:hAnsi="Times New Roman" w:cs="Times New Roman"/>
                <w:b/>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6848C2" w:rsidRPr="0000399B" w:rsidRDefault="002B4DA4" w:rsidP="006848C2">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Prod. Dif.</w:t>
            </w:r>
          </w:p>
        </w:tc>
        <w:tc>
          <w:tcPr>
            <w:tcW w:w="1279" w:type="dxa"/>
            <w:tcBorders>
              <w:top w:val="nil"/>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58</w:t>
            </w:r>
          </w:p>
        </w:tc>
        <w:tc>
          <w:tcPr>
            <w:tcW w:w="992"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2308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10</w:t>
            </w:r>
          </w:p>
        </w:tc>
        <w:tc>
          <w:tcPr>
            <w:tcW w:w="957"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230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95</w:t>
            </w:r>
          </w:p>
        </w:tc>
        <w:tc>
          <w:tcPr>
            <w:tcW w:w="1028" w:type="dxa"/>
            <w:tcBorders>
              <w:top w:val="nil"/>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2077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15</w:t>
            </w:r>
          </w:p>
        </w:tc>
        <w:tc>
          <w:tcPr>
            <w:tcW w:w="992"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195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59</w:t>
            </w:r>
          </w:p>
        </w:tc>
        <w:tc>
          <w:tcPr>
            <w:tcW w:w="850" w:type="dxa"/>
            <w:tcBorders>
              <w:top w:val="nil"/>
              <w:left w:val="nil"/>
              <w:bottom w:val="single" w:sz="4"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72</w:t>
            </w:r>
          </w:p>
        </w:tc>
        <w:tc>
          <w:tcPr>
            <w:tcW w:w="993" w:type="dxa"/>
            <w:tcBorders>
              <w:top w:val="nil"/>
              <w:left w:val="nil"/>
              <w:bottom w:val="single" w:sz="4"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197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31</w:t>
            </w:r>
          </w:p>
        </w:tc>
      </w:tr>
      <w:tr w:rsidR="00C259B8" w:rsidRPr="0000399B" w:rsidTr="008271E7">
        <w:trPr>
          <w:trHeight w:val="315"/>
          <w:jc w:val="center"/>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6848C2" w:rsidRPr="0000399B" w:rsidRDefault="006848C2" w:rsidP="006848C2">
            <w:pPr>
              <w:spacing w:after="0" w:line="240" w:lineRule="auto"/>
              <w:rPr>
                <w:rFonts w:ascii="Times New Roman" w:eastAsia="Times New Roman" w:hAnsi="Times New Roman" w:cs="Times New Roman"/>
                <w:b/>
                <w:bCs/>
                <w:lang w:eastAsia="pt-PT"/>
              </w:rPr>
            </w:pPr>
          </w:p>
        </w:tc>
        <w:tc>
          <w:tcPr>
            <w:tcW w:w="1283" w:type="dxa"/>
            <w:tcBorders>
              <w:top w:val="nil"/>
              <w:left w:val="nil"/>
              <w:bottom w:val="single" w:sz="8" w:space="0" w:color="auto"/>
              <w:right w:val="single" w:sz="8" w:space="0" w:color="auto"/>
            </w:tcBorders>
            <w:shd w:val="clear" w:color="auto" w:fill="auto"/>
            <w:noWrap/>
            <w:vAlign w:val="center"/>
            <w:hideMark/>
          </w:tcPr>
          <w:p w:rsidR="006848C2" w:rsidRPr="0000399B" w:rsidRDefault="00004DB9" w:rsidP="006848C2">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R&amp;D</w:t>
            </w:r>
          </w:p>
        </w:tc>
        <w:tc>
          <w:tcPr>
            <w:tcW w:w="1279" w:type="dxa"/>
            <w:tcBorders>
              <w:top w:val="nil"/>
              <w:left w:val="nil"/>
              <w:bottom w:val="single" w:sz="8"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44</w:t>
            </w:r>
          </w:p>
        </w:tc>
        <w:tc>
          <w:tcPr>
            <w:tcW w:w="992" w:type="dxa"/>
            <w:tcBorders>
              <w:top w:val="nil"/>
              <w:left w:val="nil"/>
              <w:bottom w:val="single" w:sz="8"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2402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79</w:t>
            </w:r>
          </w:p>
        </w:tc>
        <w:tc>
          <w:tcPr>
            <w:tcW w:w="957" w:type="dxa"/>
            <w:tcBorders>
              <w:top w:val="nil"/>
              <w:left w:val="nil"/>
              <w:bottom w:val="single" w:sz="8"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252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15</w:t>
            </w:r>
          </w:p>
        </w:tc>
        <w:tc>
          <w:tcPr>
            <w:tcW w:w="1028" w:type="dxa"/>
            <w:tcBorders>
              <w:top w:val="nil"/>
              <w:left w:val="nil"/>
              <w:bottom w:val="single" w:sz="8"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2150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64</w:t>
            </w:r>
          </w:p>
        </w:tc>
        <w:tc>
          <w:tcPr>
            <w:tcW w:w="992" w:type="dxa"/>
            <w:tcBorders>
              <w:top w:val="nil"/>
              <w:left w:val="nil"/>
              <w:bottom w:val="single" w:sz="8"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143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41</w:t>
            </w:r>
          </w:p>
        </w:tc>
        <w:tc>
          <w:tcPr>
            <w:tcW w:w="850" w:type="dxa"/>
            <w:tcBorders>
              <w:top w:val="nil"/>
              <w:left w:val="nil"/>
              <w:bottom w:val="single" w:sz="8" w:space="0" w:color="auto"/>
              <w:right w:val="single" w:sz="4"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69</w:t>
            </w:r>
          </w:p>
        </w:tc>
        <w:tc>
          <w:tcPr>
            <w:tcW w:w="993" w:type="dxa"/>
            <w:tcBorders>
              <w:top w:val="nil"/>
              <w:left w:val="nil"/>
              <w:bottom w:val="single" w:sz="8" w:space="0" w:color="auto"/>
              <w:right w:val="single" w:sz="8" w:space="0" w:color="auto"/>
            </w:tcBorders>
            <w:shd w:val="clear" w:color="auto" w:fill="auto"/>
            <w:noWrap/>
            <w:vAlign w:val="center"/>
            <w:hideMark/>
          </w:tcPr>
          <w:p w:rsidR="006848C2" w:rsidRPr="0000399B" w:rsidRDefault="006848C2"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10</w:t>
            </w:r>
          </w:p>
        </w:tc>
      </w:tr>
      <w:tr w:rsidR="00C259B8" w:rsidRPr="0000399B" w:rsidTr="008271E7">
        <w:trPr>
          <w:trHeight w:val="315"/>
          <w:jc w:val="center"/>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004DB9" w:rsidRPr="0000399B" w:rsidRDefault="00004DB9" w:rsidP="00004DB9">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90-'96</w:t>
            </w:r>
          </w:p>
        </w:tc>
        <w:tc>
          <w:tcPr>
            <w:tcW w:w="1283" w:type="dxa"/>
            <w:tcBorders>
              <w:top w:val="single" w:sz="8" w:space="0" w:color="auto"/>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Nat. Res.</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08</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88</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18</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70</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54</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33</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88</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 Costs</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33</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124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15</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45</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98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70</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07</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25</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82</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Scale Econ.</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141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25</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91</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33</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45</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74</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19</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2B4DA4"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Prod. Dif.</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26</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258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82</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99</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222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84</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84</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39</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23</w:t>
            </w:r>
          </w:p>
        </w:tc>
      </w:tr>
      <w:tr w:rsidR="00C259B8" w:rsidRPr="0000399B" w:rsidTr="008271E7">
        <w:trPr>
          <w:trHeight w:val="315"/>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R&amp;D</w:t>
            </w:r>
          </w:p>
        </w:tc>
        <w:tc>
          <w:tcPr>
            <w:tcW w:w="1279"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40</w:t>
            </w:r>
          </w:p>
        </w:tc>
        <w:tc>
          <w:tcPr>
            <w:tcW w:w="992"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02</w:t>
            </w:r>
          </w:p>
        </w:tc>
        <w:tc>
          <w:tcPr>
            <w:tcW w:w="957"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14</w:t>
            </w:r>
          </w:p>
        </w:tc>
        <w:tc>
          <w:tcPr>
            <w:tcW w:w="1028"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89</w:t>
            </w:r>
          </w:p>
        </w:tc>
        <w:tc>
          <w:tcPr>
            <w:tcW w:w="992"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75</w:t>
            </w:r>
          </w:p>
        </w:tc>
        <w:tc>
          <w:tcPr>
            <w:tcW w:w="850"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72</w:t>
            </w:r>
          </w:p>
        </w:tc>
        <w:tc>
          <w:tcPr>
            <w:tcW w:w="993"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47</w:t>
            </w:r>
          </w:p>
        </w:tc>
      </w:tr>
      <w:tr w:rsidR="00C259B8" w:rsidRPr="0000399B" w:rsidTr="008271E7">
        <w:trPr>
          <w:trHeight w:val="315"/>
          <w:jc w:val="center"/>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004DB9" w:rsidRPr="0000399B" w:rsidRDefault="00004DB9" w:rsidP="00004DB9">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96-'04</w:t>
            </w:r>
          </w:p>
        </w:tc>
        <w:tc>
          <w:tcPr>
            <w:tcW w:w="1283" w:type="dxa"/>
            <w:tcBorders>
              <w:top w:val="single" w:sz="8" w:space="0" w:color="auto"/>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Nat. Res.</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40</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34</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78</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56</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24</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09</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33</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 Costs</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80</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44</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23</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21</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24</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55</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69</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Scale Econ.</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38</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238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76</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19</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57</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11</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17</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28</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2B4DA4"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Prod. Dif.</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50</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255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30</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35</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194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95</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15</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07</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08</w:t>
            </w:r>
          </w:p>
        </w:tc>
      </w:tr>
      <w:tr w:rsidR="00C259B8" w:rsidRPr="0000399B" w:rsidTr="008271E7">
        <w:trPr>
          <w:trHeight w:val="315"/>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R&amp;D</w:t>
            </w:r>
          </w:p>
        </w:tc>
        <w:tc>
          <w:tcPr>
            <w:tcW w:w="1279"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16</w:t>
            </w:r>
          </w:p>
        </w:tc>
        <w:tc>
          <w:tcPr>
            <w:tcW w:w="992"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448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73</w:t>
            </w:r>
          </w:p>
        </w:tc>
        <w:tc>
          <w:tcPr>
            <w:tcW w:w="957"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75</w:t>
            </w:r>
          </w:p>
        </w:tc>
        <w:tc>
          <w:tcPr>
            <w:tcW w:w="1028"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369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98</w:t>
            </w:r>
          </w:p>
        </w:tc>
        <w:tc>
          <w:tcPr>
            <w:tcW w:w="992"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41</w:t>
            </w:r>
          </w:p>
        </w:tc>
        <w:tc>
          <w:tcPr>
            <w:tcW w:w="850"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99</w:t>
            </w:r>
          </w:p>
        </w:tc>
        <w:tc>
          <w:tcPr>
            <w:tcW w:w="993"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40</w:t>
            </w:r>
          </w:p>
        </w:tc>
      </w:tr>
      <w:tr w:rsidR="00C259B8" w:rsidRPr="0000399B" w:rsidTr="008271E7">
        <w:trPr>
          <w:trHeight w:val="315"/>
          <w:jc w:val="center"/>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004DB9" w:rsidRPr="0000399B" w:rsidRDefault="00004DB9" w:rsidP="00004DB9">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04-'08</w:t>
            </w:r>
          </w:p>
        </w:tc>
        <w:tc>
          <w:tcPr>
            <w:tcW w:w="1283" w:type="dxa"/>
            <w:tcBorders>
              <w:top w:val="single" w:sz="8" w:space="0" w:color="auto"/>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Nat. Res.</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00</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96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50</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47</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03</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46</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66</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 Costs</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15</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70</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00</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70</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57</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45</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Scale Econ.</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00</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59</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86</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73</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29</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88</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41</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2B4DA4"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Prod. Dif.</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47</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92</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26</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66</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04</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98</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06</w:t>
            </w:r>
          </w:p>
        </w:tc>
      </w:tr>
      <w:tr w:rsidR="00C259B8" w:rsidRPr="0000399B" w:rsidTr="008271E7">
        <w:trPr>
          <w:trHeight w:val="315"/>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Cs/>
                <w:lang w:eastAsia="pt-PT"/>
              </w:rPr>
            </w:pPr>
          </w:p>
        </w:tc>
        <w:tc>
          <w:tcPr>
            <w:tcW w:w="1283"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R&amp;D</w:t>
            </w:r>
          </w:p>
        </w:tc>
        <w:tc>
          <w:tcPr>
            <w:tcW w:w="1279"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67</w:t>
            </w:r>
          </w:p>
        </w:tc>
        <w:tc>
          <w:tcPr>
            <w:tcW w:w="992"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108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20</w:t>
            </w:r>
          </w:p>
        </w:tc>
        <w:tc>
          <w:tcPr>
            <w:tcW w:w="957"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00</w:t>
            </w:r>
          </w:p>
        </w:tc>
        <w:tc>
          <w:tcPr>
            <w:tcW w:w="1028"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20</w:t>
            </w:r>
          </w:p>
        </w:tc>
        <w:tc>
          <w:tcPr>
            <w:tcW w:w="992"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44</w:t>
            </w:r>
          </w:p>
        </w:tc>
        <w:tc>
          <w:tcPr>
            <w:tcW w:w="850"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54</w:t>
            </w:r>
          </w:p>
        </w:tc>
        <w:tc>
          <w:tcPr>
            <w:tcW w:w="993"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99</w:t>
            </w:r>
          </w:p>
        </w:tc>
      </w:tr>
      <w:tr w:rsidR="00C259B8" w:rsidRPr="0000399B" w:rsidTr="008271E7">
        <w:trPr>
          <w:trHeight w:val="315"/>
          <w:jc w:val="center"/>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004DB9" w:rsidRPr="0000399B" w:rsidRDefault="00004DB9" w:rsidP="00004DB9">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08-'13</w:t>
            </w:r>
          </w:p>
        </w:tc>
        <w:tc>
          <w:tcPr>
            <w:tcW w:w="1283" w:type="dxa"/>
            <w:tcBorders>
              <w:top w:val="single" w:sz="8" w:space="0" w:color="auto"/>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Nat. Res.</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59</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33</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01</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32</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87</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25</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L. Costs</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63</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43</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66</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09</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46</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15</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61</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Scale Econ.</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33</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30</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63</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96</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31</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27</w:t>
            </w:r>
          </w:p>
        </w:tc>
      </w:tr>
      <w:tr w:rsidR="00C259B8" w:rsidRPr="0000399B" w:rsidTr="008271E7">
        <w:trPr>
          <w:trHeight w:val="300"/>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
                <w:bCs/>
                <w:lang w:eastAsia="pt-PT"/>
              </w:rPr>
            </w:pPr>
          </w:p>
        </w:tc>
        <w:tc>
          <w:tcPr>
            <w:tcW w:w="1283" w:type="dxa"/>
            <w:tcBorders>
              <w:top w:val="nil"/>
              <w:left w:val="nil"/>
              <w:bottom w:val="single" w:sz="4" w:space="0" w:color="auto"/>
              <w:right w:val="single" w:sz="8" w:space="0" w:color="auto"/>
            </w:tcBorders>
            <w:shd w:val="clear" w:color="auto" w:fill="auto"/>
            <w:noWrap/>
            <w:vAlign w:val="center"/>
            <w:hideMark/>
          </w:tcPr>
          <w:p w:rsidR="00004DB9" w:rsidRPr="0000399B" w:rsidRDefault="002B4DA4"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Prod. Dif.</w:t>
            </w:r>
          </w:p>
        </w:tc>
        <w:tc>
          <w:tcPr>
            <w:tcW w:w="1279"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34</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40</w:t>
            </w:r>
          </w:p>
        </w:tc>
        <w:tc>
          <w:tcPr>
            <w:tcW w:w="957"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45</w:t>
            </w:r>
          </w:p>
        </w:tc>
        <w:tc>
          <w:tcPr>
            <w:tcW w:w="1028"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86</w:t>
            </w:r>
          </w:p>
        </w:tc>
        <w:tc>
          <w:tcPr>
            <w:tcW w:w="992"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86</w:t>
            </w:r>
          </w:p>
        </w:tc>
        <w:tc>
          <w:tcPr>
            <w:tcW w:w="850" w:type="dxa"/>
            <w:tcBorders>
              <w:top w:val="nil"/>
              <w:left w:val="nil"/>
              <w:bottom w:val="single" w:sz="4"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71</w:t>
            </w:r>
          </w:p>
        </w:tc>
        <w:tc>
          <w:tcPr>
            <w:tcW w:w="993" w:type="dxa"/>
            <w:tcBorders>
              <w:top w:val="nil"/>
              <w:left w:val="nil"/>
              <w:bottom w:val="single" w:sz="4"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15</w:t>
            </w:r>
          </w:p>
        </w:tc>
      </w:tr>
      <w:tr w:rsidR="00C259B8" w:rsidRPr="0000399B" w:rsidTr="008271E7">
        <w:trPr>
          <w:trHeight w:val="315"/>
          <w:jc w:val="center"/>
        </w:trPr>
        <w:tc>
          <w:tcPr>
            <w:tcW w:w="560" w:type="dxa"/>
            <w:vMerge/>
            <w:tcBorders>
              <w:top w:val="nil"/>
              <w:left w:val="single" w:sz="8" w:space="0" w:color="auto"/>
              <w:bottom w:val="single" w:sz="8" w:space="0" w:color="000000"/>
              <w:right w:val="single" w:sz="4" w:space="0" w:color="auto"/>
            </w:tcBorders>
            <w:vAlign w:val="center"/>
            <w:hideMark/>
          </w:tcPr>
          <w:p w:rsidR="00004DB9" w:rsidRPr="0000399B" w:rsidRDefault="00004DB9" w:rsidP="00004DB9">
            <w:pPr>
              <w:spacing w:after="0" w:line="240" w:lineRule="auto"/>
              <w:rPr>
                <w:rFonts w:ascii="Times New Roman" w:eastAsia="Times New Roman" w:hAnsi="Times New Roman" w:cs="Times New Roman"/>
                <w:b/>
                <w:bCs/>
                <w:lang w:eastAsia="pt-PT"/>
              </w:rPr>
            </w:pPr>
          </w:p>
        </w:tc>
        <w:tc>
          <w:tcPr>
            <w:tcW w:w="1283"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004DB9">
            <w:pPr>
              <w:spacing w:after="0" w:line="240" w:lineRule="auto"/>
              <w:jc w:val="center"/>
              <w:rPr>
                <w:rFonts w:ascii="Times New Roman" w:eastAsia="Times New Roman" w:hAnsi="Times New Roman" w:cs="Times New Roman"/>
                <w:b/>
                <w:bCs/>
                <w:sz w:val="20"/>
                <w:szCs w:val="20"/>
                <w:lang w:eastAsia="pt-PT"/>
              </w:rPr>
            </w:pPr>
            <w:r w:rsidRPr="0000399B">
              <w:rPr>
                <w:rFonts w:ascii="Times New Roman" w:eastAsia="Times New Roman" w:hAnsi="Times New Roman" w:cs="Times New Roman"/>
                <w:smallCaps/>
                <w:sz w:val="20"/>
                <w:szCs w:val="24"/>
                <w:lang w:eastAsia="pt-PT"/>
              </w:rPr>
              <w:t>R&amp;D</w:t>
            </w:r>
          </w:p>
        </w:tc>
        <w:tc>
          <w:tcPr>
            <w:tcW w:w="1279"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21</w:t>
            </w:r>
          </w:p>
        </w:tc>
        <w:tc>
          <w:tcPr>
            <w:tcW w:w="992"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94</w:t>
            </w:r>
          </w:p>
        </w:tc>
        <w:tc>
          <w:tcPr>
            <w:tcW w:w="957"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52</w:t>
            </w:r>
          </w:p>
        </w:tc>
        <w:tc>
          <w:tcPr>
            <w:tcW w:w="1028"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47</w:t>
            </w:r>
          </w:p>
        </w:tc>
        <w:tc>
          <w:tcPr>
            <w:tcW w:w="992"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79</w:t>
            </w:r>
          </w:p>
        </w:tc>
        <w:tc>
          <w:tcPr>
            <w:tcW w:w="850" w:type="dxa"/>
            <w:tcBorders>
              <w:top w:val="nil"/>
              <w:left w:val="nil"/>
              <w:bottom w:val="single" w:sz="8" w:space="0" w:color="auto"/>
              <w:right w:val="single" w:sz="4"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23</w:t>
            </w:r>
          </w:p>
        </w:tc>
        <w:tc>
          <w:tcPr>
            <w:tcW w:w="993" w:type="dxa"/>
            <w:tcBorders>
              <w:top w:val="nil"/>
              <w:left w:val="nil"/>
              <w:bottom w:val="single" w:sz="8" w:space="0" w:color="auto"/>
              <w:right w:val="single" w:sz="8" w:space="0" w:color="auto"/>
            </w:tcBorders>
            <w:shd w:val="clear" w:color="auto" w:fill="auto"/>
            <w:noWrap/>
            <w:vAlign w:val="center"/>
            <w:hideMark/>
          </w:tcPr>
          <w:p w:rsidR="00004DB9" w:rsidRPr="0000399B" w:rsidRDefault="00004DB9"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03</w:t>
            </w:r>
          </w:p>
        </w:tc>
      </w:tr>
    </w:tbl>
    <w:p w:rsidR="008271E7" w:rsidRPr="008271E7" w:rsidRDefault="008271E7" w:rsidP="008271E7">
      <w:pPr>
        <w:spacing w:after="0" w:line="240" w:lineRule="auto"/>
        <w:ind w:firstLine="708"/>
        <w:jc w:val="both"/>
        <w:rPr>
          <w:rFonts w:ascii="Times New Roman" w:eastAsiaTheme="minorEastAsia" w:hAnsi="Times New Roman" w:cs="Times New Roman"/>
        </w:rPr>
      </w:pPr>
      <w:r>
        <w:rPr>
          <w:rFonts w:ascii="Times New Roman" w:hAnsi="Times New Roman" w:cs="Times New Roman"/>
          <w:i/>
          <w:sz w:val="24"/>
          <w:szCs w:val="24"/>
        </w:rPr>
        <w:t>*</w:t>
      </w:r>
      <w:r w:rsidRPr="008271E7">
        <w:rPr>
          <w:rFonts w:ascii="Times New Roman" w:hAnsi="Times New Roman" w:cs="Times New Roman"/>
        </w:rPr>
        <w:t xml:space="preserve"> </w:t>
      </w:r>
      <w:r>
        <w:rPr>
          <w:rFonts w:ascii="Times New Roman" w:hAnsi="Times New Roman" w:cs="Times New Roman"/>
        </w:rPr>
        <w:t xml:space="preserve">Percentage variation </w:t>
      </w:r>
      <w:r w:rsidRPr="00E57DF8">
        <w:rPr>
          <w:rFonts w:ascii="Times New Roman" w:hAnsi="Times New Roman" w:cs="Times New Roman"/>
        </w:rPr>
        <w:t xml:space="preserve">in the ten countries’ market share </w:t>
      </w:r>
      <m:oMath>
        <m:d>
          <m:dPr>
            <m:ctrlPr>
              <w:rPr>
                <w:rFonts w:ascii="Cambria Math" w:hAnsi="Cambria Math" w:cs="Times New Roman"/>
                <w:i/>
              </w:rPr>
            </m:ctrlPr>
          </m:dPr>
          <m:e>
            <m:r>
              <w:rPr>
                <w:rFonts w:ascii="Cambria Math" w:hAnsi="Cambria Math" w:cs="Times New Roman"/>
              </w:rPr>
              <m:t>∆S</m:t>
            </m:r>
          </m:e>
        </m:d>
      </m:oMath>
      <w:r w:rsidRPr="00E57DF8">
        <w:rPr>
          <w:rFonts w:ascii="Times New Roman" w:hAnsi="Times New Roman" w:cs="Times New Roman"/>
        </w:rPr>
        <w:t xml:space="preserve"> </w:t>
      </w:r>
      <w:r>
        <w:rPr>
          <w:rFonts w:ascii="Times New Roman" w:hAnsi="Times New Roman" w:cs="Times New Roman"/>
        </w:rPr>
        <w:t>in period</w:t>
      </w:r>
      <w:r w:rsidRPr="00E57DF8">
        <w:rPr>
          <w:rFonts w:ascii="Times New Roman" w:hAnsi="Times New Roman" w:cs="Times New Roman"/>
        </w:rPr>
        <w:t xml:space="preserve"> </w:t>
      </w:r>
      <m:oMath>
        <m:r>
          <w:rPr>
            <w:rFonts w:ascii="Cambria Math" w:hAnsi="Cambria Math" w:cs="Times New Roman"/>
          </w:rPr>
          <m:t>t</m:t>
        </m:r>
      </m:oMath>
    </w:p>
    <w:p w:rsidR="00837303" w:rsidRPr="008271E7" w:rsidRDefault="00837303" w:rsidP="008271E7">
      <w:pPr>
        <w:spacing w:after="0" w:line="240" w:lineRule="auto"/>
        <w:ind w:firstLine="708"/>
        <w:jc w:val="both"/>
        <w:rPr>
          <w:rFonts w:ascii="Times New Roman" w:eastAsiaTheme="minorEastAsia" w:hAnsi="Times New Roman" w:cs="Times New Roman"/>
        </w:rPr>
      </w:pPr>
      <w:r w:rsidRPr="008271E7">
        <w:rPr>
          <w:rFonts w:ascii="Times New Roman" w:hAnsi="Times New Roman" w:cs="Times New Roman"/>
        </w:rPr>
        <w:t>Source: Own calculations from CHELEM database.</w:t>
      </w:r>
    </w:p>
    <w:p w:rsidR="004C4CD3" w:rsidRPr="0000399B" w:rsidRDefault="004C4CD3" w:rsidP="00433706">
      <w:pPr>
        <w:spacing w:after="0" w:line="480" w:lineRule="auto"/>
        <w:jc w:val="both"/>
        <w:rPr>
          <w:rFonts w:ascii="Times New Roman" w:hAnsi="Times New Roman" w:cs="Times New Roman"/>
          <w:sz w:val="24"/>
          <w:szCs w:val="24"/>
        </w:rPr>
      </w:pPr>
    </w:p>
    <w:p w:rsidR="00836405" w:rsidRPr="0000399B" w:rsidRDefault="00836405" w:rsidP="0083640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It should also be noted that the structure effect registers a negative contribution in terms of relative market share growth in all </w:t>
      </w:r>
      <w:proofErr w:type="spellStart"/>
      <w:r>
        <w:rPr>
          <w:rFonts w:ascii="Times New Roman" w:hAnsi="Times New Roman" w:cs="Times New Roman"/>
          <w:sz w:val="24"/>
          <w:szCs w:val="24"/>
        </w:rPr>
        <w:t>subperiods</w:t>
      </w:r>
      <w:proofErr w:type="spellEnd"/>
      <w:r>
        <w:rPr>
          <w:rFonts w:ascii="Times New Roman" w:hAnsi="Times New Roman" w:cs="Times New Roman"/>
          <w:sz w:val="24"/>
          <w:szCs w:val="24"/>
        </w:rPr>
        <w:t xml:space="preserve"> but for labour intensive sectors in the first three </w:t>
      </w:r>
      <w:proofErr w:type="spellStart"/>
      <w:r>
        <w:rPr>
          <w:rFonts w:ascii="Times New Roman" w:hAnsi="Times New Roman" w:cs="Times New Roman"/>
          <w:sz w:val="24"/>
          <w:szCs w:val="24"/>
        </w:rPr>
        <w:t>subperiods</w:t>
      </w:r>
      <w:proofErr w:type="spellEnd"/>
      <w:r>
        <w:rPr>
          <w:rFonts w:ascii="Times New Roman" w:hAnsi="Times New Roman" w:cs="Times New Roman"/>
          <w:sz w:val="24"/>
          <w:szCs w:val="24"/>
        </w:rPr>
        <w:t xml:space="preserve">, in line </w:t>
      </w:r>
      <w:r w:rsidR="00855D5D">
        <w:rPr>
          <w:rFonts w:ascii="Times New Roman" w:hAnsi="Times New Roman" w:cs="Times New Roman"/>
          <w:sz w:val="24"/>
          <w:szCs w:val="24"/>
        </w:rPr>
        <w:t xml:space="preserve">with </w:t>
      </w:r>
      <w:r>
        <w:rPr>
          <w:rFonts w:ascii="Times New Roman" w:hAnsi="Times New Roman" w:cs="Times New Roman"/>
          <w:sz w:val="24"/>
          <w:szCs w:val="24"/>
        </w:rPr>
        <w:t xml:space="preserve">previous results for this effect. </w:t>
      </w:r>
    </w:p>
    <w:p w:rsidR="00836405" w:rsidRDefault="00836405" w:rsidP="0018406C">
      <w:pPr>
        <w:spacing w:after="0" w:line="480" w:lineRule="auto"/>
        <w:jc w:val="center"/>
        <w:rPr>
          <w:rFonts w:ascii="Times New Roman" w:hAnsi="Times New Roman" w:cs="Times New Roman"/>
          <w:i/>
          <w:sz w:val="24"/>
          <w:szCs w:val="24"/>
        </w:rPr>
      </w:pPr>
    </w:p>
    <w:p w:rsidR="00855D5D" w:rsidRDefault="00855D5D" w:rsidP="0018406C">
      <w:pPr>
        <w:spacing w:after="0" w:line="480" w:lineRule="auto"/>
        <w:jc w:val="center"/>
        <w:rPr>
          <w:rFonts w:ascii="Times New Roman" w:hAnsi="Times New Roman" w:cs="Times New Roman"/>
          <w:i/>
          <w:sz w:val="24"/>
          <w:szCs w:val="24"/>
        </w:rPr>
      </w:pPr>
    </w:p>
    <w:p w:rsidR="00433706" w:rsidRPr="0000399B" w:rsidRDefault="0062621A" w:rsidP="0018406C">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3</w:t>
      </w:r>
      <w:r w:rsidR="007A5478" w:rsidRPr="0000399B">
        <w:rPr>
          <w:rFonts w:ascii="Times New Roman" w:hAnsi="Times New Roman" w:cs="Times New Roman"/>
          <w:i/>
          <w:sz w:val="24"/>
          <w:szCs w:val="24"/>
        </w:rPr>
        <w:t>.</w:t>
      </w:r>
      <w:r w:rsidR="0018406C" w:rsidRPr="0000399B">
        <w:rPr>
          <w:rFonts w:ascii="Times New Roman" w:hAnsi="Times New Roman" w:cs="Times New Roman"/>
          <w:i/>
          <w:sz w:val="24"/>
          <w:szCs w:val="24"/>
        </w:rPr>
        <w:t xml:space="preserve">3. </w:t>
      </w:r>
      <w:r w:rsidR="00433706" w:rsidRPr="0000399B">
        <w:rPr>
          <w:rFonts w:ascii="Times New Roman" w:hAnsi="Times New Roman" w:cs="Times New Roman"/>
          <w:i/>
          <w:sz w:val="24"/>
          <w:szCs w:val="24"/>
        </w:rPr>
        <w:t>Results by countries</w:t>
      </w:r>
    </w:p>
    <w:p w:rsidR="00CC273F" w:rsidRPr="0000399B" w:rsidRDefault="00CC273F" w:rsidP="00CC273F">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 xml:space="preserve">Focusing the analysis by </w:t>
      </w:r>
      <w:r w:rsidR="00A4743E" w:rsidRPr="0000399B">
        <w:rPr>
          <w:rFonts w:ascii="Times New Roman" w:hAnsi="Times New Roman" w:cs="Times New Roman"/>
          <w:sz w:val="24"/>
          <w:szCs w:val="24"/>
        </w:rPr>
        <w:t>different countries</w:t>
      </w:r>
      <w:r w:rsidRPr="0000399B">
        <w:rPr>
          <w:rFonts w:ascii="Times New Roman" w:hAnsi="Times New Roman" w:cs="Times New Roman"/>
          <w:sz w:val="24"/>
          <w:szCs w:val="24"/>
        </w:rPr>
        <w:t>, it is possi</w:t>
      </w:r>
      <w:r w:rsidR="00A4743E" w:rsidRPr="0000399B">
        <w:rPr>
          <w:rFonts w:ascii="Times New Roman" w:hAnsi="Times New Roman" w:cs="Times New Roman"/>
          <w:sz w:val="24"/>
          <w:szCs w:val="24"/>
        </w:rPr>
        <w:t xml:space="preserve">ble to witness </w:t>
      </w:r>
      <w:proofErr w:type="gramStart"/>
      <w:r w:rsidR="00A4743E" w:rsidRPr="0000399B">
        <w:rPr>
          <w:rFonts w:ascii="Times New Roman" w:hAnsi="Times New Roman" w:cs="Times New Roman"/>
          <w:sz w:val="24"/>
          <w:szCs w:val="24"/>
        </w:rPr>
        <w:t>a great</w:t>
      </w:r>
      <w:proofErr w:type="gramEnd"/>
      <w:r w:rsidR="00A4743E" w:rsidRPr="0000399B">
        <w:rPr>
          <w:rFonts w:ascii="Times New Roman" w:hAnsi="Times New Roman" w:cs="Times New Roman"/>
          <w:sz w:val="24"/>
          <w:szCs w:val="24"/>
        </w:rPr>
        <w:t xml:space="preserve"> amplitude of results</w:t>
      </w:r>
      <w:r w:rsidRPr="0000399B">
        <w:rPr>
          <w:rFonts w:ascii="Times New Roman" w:hAnsi="Times New Roman" w:cs="Times New Roman"/>
          <w:sz w:val="24"/>
          <w:szCs w:val="24"/>
        </w:rPr>
        <w:t xml:space="preserve"> in the export performance of these ten </w:t>
      </w:r>
      <w:r w:rsidR="00A4743E" w:rsidRPr="0000399B">
        <w:rPr>
          <w:rFonts w:ascii="Times New Roman" w:hAnsi="Times New Roman" w:cs="Times New Roman"/>
          <w:sz w:val="24"/>
          <w:szCs w:val="24"/>
        </w:rPr>
        <w:t>economies,</w:t>
      </w:r>
      <w:r w:rsidRPr="0000399B">
        <w:rPr>
          <w:rFonts w:ascii="Times New Roman" w:hAnsi="Times New Roman" w:cs="Times New Roman"/>
          <w:sz w:val="24"/>
          <w:szCs w:val="24"/>
        </w:rPr>
        <w:t xml:space="preserve"> consid</w:t>
      </w:r>
      <w:r w:rsidR="00A6154B" w:rsidRPr="0000399B">
        <w:rPr>
          <w:rFonts w:ascii="Times New Roman" w:hAnsi="Times New Roman" w:cs="Times New Roman"/>
          <w:sz w:val="24"/>
          <w:szCs w:val="24"/>
        </w:rPr>
        <w:t xml:space="preserve">ering the </w:t>
      </w:r>
      <w:r w:rsidR="00855D5D">
        <w:rPr>
          <w:rFonts w:ascii="Times New Roman" w:hAnsi="Times New Roman" w:cs="Times New Roman"/>
          <w:sz w:val="24"/>
          <w:szCs w:val="24"/>
        </w:rPr>
        <w:t xml:space="preserve">relative </w:t>
      </w:r>
      <w:r w:rsidR="00A6154B" w:rsidRPr="0000399B">
        <w:rPr>
          <w:rFonts w:ascii="Times New Roman" w:hAnsi="Times New Roman" w:cs="Times New Roman"/>
          <w:sz w:val="24"/>
          <w:szCs w:val="24"/>
        </w:rPr>
        <w:t>market share growth</w:t>
      </w:r>
      <w:r w:rsidR="009D6731" w:rsidRPr="0000399B">
        <w:rPr>
          <w:rFonts w:ascii="Times New Roman" w:hAnsi="Times New Roman" w:cs="Times New Roman"/>
          <w:sz w:val="24"/>
          <w:szCs w:val="24"/>
        </w:rPr>
        <w:t xml:space="preserve"> </w:t>
      </w:r>
      <w:r w:rsidR="002D08B0">
        <w:rPr>
          <w:rFonts w:ascii="Times New Roman" w:hAnsi="Times New Roman" w:cs="Times New Roman"/>
          <w:sz w:val="24"/>
          <w:szCs w:val="24"/>
        </w:rPr>
        <w:t>and</w:t>
      </w:r>
      <w:r w:rsidR="00690908" w:rsidRPr="0000399B">
        <w:rPr>
          <w:rFonts w:ascii="Times New Roman" w:hAnsi="Times New Roman" w:cs="Times New Roman"/>
          <w:sz w:val="24"/>
          <w:szCs w:val="24"/>
        </w:rPr>
        <w:t xml:space="preserve"> the exports growth</w:t>
      </w:r>
      <w:r w:rsidR="00855D5D">
        <w:rPr>
          <w:rFonts w:ascii="Times New Roman" w:hAnsi="Times New Roman" w:cs="Times New Roman"/>
          <w:sz w:val="24"/>
          <w:szCs w:val="24"/>
        </w:rPr>
        <w:t xml:space="preserve"> in the whole period</w:t>
      </w:r>
      <w:r w:rsidR="002D08B0">
        <w:rPr>
          <w:rFonts w:ascii="Times New Roman" w:hAnsi="Times New Roman" w:cs="Times New Roman"/>
          <w:sz w:val="24"/>
          <w:szCs w:val="24"/>
        </w:rPr>
        <w:t>.</w:t>
      </w:r>
    </w:p>
    <w:p w:rsidR="003E42BC" w:rsidRDefault="006E2573" w:rsidP="00CC273F">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ab/>
        <w:t xml:space="preserve">The best performing countries in terms of </w:t>
      </w:r>
      <w:r w:rsidR="00855D5D">
        <w:rPr>
          <w:rFonts w:ascii="Times New Roman" w:hAnsi="Times New Roman" w:cs="Times New Roman"/>
          <w:sz w:val="24"/>
          <w:szCs w:val="24"/>
        </w:rPr>
        <w:t xml:space="preserve">the relative </w:t>
      </w:r>
      <w:r w:rsidRPr="0000399B">
        <w:rPr>
          <w:rFonts w:ascii="Times New Roman" w:hAnsi="Times New Roman" w:cs="Times New Roman"/>
          <w:sz w:val="24"/>
          <w:szCs w:val="24"/>
        </w:rPr>
        <w:t>market share growth</w:t>
      </w:r>
      <w:r w:rsidR="009D6731" w:rsidRPr="0000399B">
        <w:rPr>
          <w:rFonts w:ascii="Times New Roman" w:hAnsi="Times New Roman" w:cs="Times New Roman"/>
          <w:sz w:val="24"/>
          <w:szCs w:val="24"/>
        </w:rPr>
        <w:t xml:space="preserve"> </w:t>
      </w:r>
      <w:r w:rsidRPr="0000399B">
        <w:rPr>
          <w:rFonts w:ascii="Times New Roman" w:hAnsi="Times New Roman" w:cs="Times New Roman"/>
          <w:sz w:val="24"/>
          <w:szCs w:val="24"/>
        </w:rPr>
        <w:t xml:space="preserve">were, </w:t>
      </w:r>
      <w:r w:rsidR="00855D5D">
        <w:rPr>
          <w:rFonts w:ascii="Times New Roman" w:hAnsi="Times New Roman" w:cs="Times New Roman"/>
          <w:sz w:val="24"/>
          <w:szCs w:val="24"/>
        </w:rPr>
        <w:t>by decreasing order</w:t>
      </w:r>
      <w:proofErr w:type="gramStart"/>
      <w:r w:rsidR="00855D5D">
        <w:rPr>
          <w:rFonts w:ascii="Times New Roman" w:hAnsi="Times New Roman" w:cs="Times New Roman"/>
          <w:sz w:val="24"/>
          <w:szCs w:val="24"/>
        </w:rPr>
        <w:t xml:space="preserve">, </w:t>
      </w:r>
      <w:r w:rsidRPr="0000399B">
        <w:rPr>
          <w:rFonts w:ascii="Times New Roman" w:hAnsi="Times New Roman" w:cs="Times New Roman"/>
          <w:sz w:val="24"/>
          <w:szCs w:val="24"/>
        </w:rPr>
        <w:t xml:space="preserve"> Slovakia</w:t>
      </w:r>
      <w:proofErr w:type="gramEnd"/>
      <w:r w:rsidR="00EF390E" w:rsidRPr="0000399B">
        <w:rPr>
          <w:rFonts w:ascii="Times New Roman" w:hAnsi="Times New Roman" w:cs="Times New Roman"/>
          <w:sz w:val="24"/>
          <w:szCs w:val="24"/>
        </w:rPr>
        <w:t>, the Czech Republic, Estonia, Poland, Hungary</w:t>
      </w:r>
      <w:r w:rsidRPr="0000399B">
        <w:rPr>
          <w:rFonts w:ascii="Times New Roman" w:hAnsi="Times New Roman" w:cs="Times New Roman"/>
          <w:sz w:val="24"/>
          <w:szCs w:val="24"/>
        </w:rPr>
        <w:t xml:space="preserve"> and Lithuania</w:t>
      </w:r>
      <w:r w:rsidR="00EF390E" w:rsidRPr="0000399B">
        <w:rPr>
          <w:rFonts w:ascii="Times New Roman" w:hAnsi="Times New Roman" w:cs="Times New Roman"/>
          <w:sz w:val="24"/>
          <w:szCs w:val="24"/>
        </w:rPr>
        <w:t xml:space="preserve"> </w:t>
      </w:r>
      <w:r w:rsidR="00855D5D">
        <w:rPr>
          <w:rFonts w:ascii="Times New Roman" w:hAnsi="Times New Roman" w:cs="Times New Roman"/>
          <w:sz w:val="24"/>
          <w:szCs w:val="24"/>
        </w:rPr>
        <w:t>.</w:t>
      </w:r>
      <w:r w:rsidRPr="0000399B">
        <w:rPr>
          <w:rFonts w:ascii="Times New Roman" w:hAnsi="Times New Roman" w:cs="Times New Roman"/>
          <w:sz w:val="24"/>
          <w:szCs w:val="24"/>
        </w:rPr>
        <w:t xml:space="preserve"> Latvia has a small growth</w:t>
      </w:r>
      <w:r w:rsidR="009D6731" w:rsidRPr="0000399B">
        <w:rPr>
          <w:rFonts w:ascii="Times New Roman" w:hAnsi="Times New Roman" w:cs="Times New Roman"/>
          <w:sz w:val="24"/>
          <w:szCs w:val="24"/>
        </w:rPr>
        <w:t xml:space="preserve"> rate</w:t>
      </w:r>
      <w:r w:rsidR="00EF390E" w:rsidRPr="0000399B">
        <w:rPr>
          <w:rFonts w:ascii="Times New Roman" w:hAnsi="Times New Roman" w:cs="Times New Roman"/>
          <w:sz w:val="24"/>
          <w:szCs w:val="24"/>
        </w:rPr>
        <w:t xml:space="preserve"> in its market share</w:t>
      </w:r>
      <w:r w:rsidR="00855D5D">
        <w:rPr>
          <w:rFonts w:ascii="Times New Roman" w:hAnsi="Times New Roman" w:cs="Times New Roman"/>
          <w:sz w:val="24"/>
          <w:szCs w:val="24"/>
        </w:rPr>
        <w:t>,</w:t>
      </w:r>
      <w:r w:rsidRPr="0000399B">
        <w:rPr>
          <w:rFonts w:ascii="Times New Roman" w:hAnsi="Times New Roman" w:cs="Times New Roman"/>
          <w:sz w:val="24"/>
          <w:szCs w:val="24"/>
        </w:rPr>
        <w:t xml:space="preserve"> while the worst perfo</w:t>
      </w:r>
      <w:r w:rsidR="00EF390E" w:rsidRPr="0000399B">
        <w:rPr>
          <w:rFonts w:ascii="Times New Roman" w:hAnsi="Times New Roman" w:cs="Times New Roman"/>
          <w:sz w:val="24"/>
          <w:szCs w:val="24"/>
        </w:rPr>
        <w:t>rming countries</w:t>
      </w:r>
      <w:r w:rsidR="00855D5D">
        <w:rPr>
          <w:rFonts w:ascii="Times New Roman" w:hAnsi="Times New Roman" w:cs="Times New Roman"/>
          <w:sz w:val="24"/>
          <w:szCs w:val="24"/>
        </w:rPr>
        <w:t xml:space="preserve">, with negative export growth rates, </w:t>
      </w:r>
      <w:r w:rsidR="00EF390E" w:rsidRPr="0000399B">
        <w:rPr>
          <w:rFonts w:ascii="Times New Roman" w:hAnsi="Times New Roman" w:cs="Times New Roman"/>
          <w:sz w:val="24"/>
          <w:szCs w:val="24"/>
        </w:rPr>
        <w:t>were Malta, Slovenia</w:t>
      </w:r>
      <w:r w:rsidRPr="0000399B">
        <w:rPr>
          <w:rFonts w:ascii="Times New Roman" w:hAnsi="Times New Roman" w:cs="Times New Roman"/>
          <w:sz w:val="24"/>
          <w:szCs w:val="24"/>
        </w:rPr>
        <w:t xml:space="preserve"> and Cyprus. The results’ </w:t>
      </w:r>
      <w:proofErr w:type="gramStart"/>
      <w:r w:rsidRPr="0000399B">
        <w:rPr>
          <w:rFonts w:ascii="Times New Roman" w:hAnsi="Times New Roman" w:cs="Times New Roman"/>
          <w:sz w:val="24"/>
          <w:szCs w:val="24"/>
        </w:rPr>
        <w:t>order are</w:t>
      </w:r>
      <w:proofErr w:type="gramEnd"/>
      <w:r w:rsidRPr="0000399B">
        <w:rPr>
          <w:rFonts w:ascii="Times New Roman" w:hAnsi="Times New Roman" w:cs="Times New Roman"/>
          <w:sz w:val="24"/>
          <w:szCs w:val="24"/>
        </w:rPr>
        <w:t xml:space="preserve"> maintained unaltered when considering the exports growth</w:t>
      </w:r>
      <w:r w:rsidR="009D6731" w:rsidRPr="0000399B">
        <w:rPr>
          <w:rFonts w:ascii="Times New Roman" w:hAnsi="Times New Roman" w:cs="Times New Roman"/>
          <w:sz w:val="24"/>
          <w:szCs w:val="24"/>
        </w:rPr>
        <w:t xml:space="preserve"> rate</w:t>
      </w:r>
      <w:r w:rsidRPr="0000399B">
        <w:rPr>
          <w:rFonts w:ascii="Times New Roman" w:hAnsi="Times New Roman" w:cs="Times New Roman"/>
          <w:sz w:val="24"/>
          <w:szCs w:val="24"/>
        </w:rPr>
        <w:t>: Still, there is a difference when comparing the export growth</w:t>
      </w:r>
      <w:r w:rsidR="009D6731" w:rsidRPr="0000399B">
        <w:rPr>
          <w:rFonts w:ascii="Times New Roman" w:hAnsi="Times New Roman" w:cs="Times New Roman"/>
          <w:sz w:val="24"/>
          <w:szCs w:val="24"/>
        </w:rPr>
        <w:t xml:space="preserve"> rate</w:t>
      </w:r>
      <w:r w:rsidRPr="0000399B">
        <w:rPr>
          <w:rFonts w:ascii="Times New Roman" w:hAnsi="Times New Roman" w:cs="Times New Roman"/>
          <w:sz w:val="24"/>
          <w:szCs w:val="24"/>
        </w:rPr>
        <w:t xml:space="preserve">’s results to the </w:t>
      </w:r>
      <w:r w:rsidR="009D6731" w:rsidRPr="0000399B">
        <w:rPr>
          <w:rFonts w:ascii="Times New Roman" w:hAnsi="Times New Roman" w:cs="Times New Roman"/>
          <w:sz w:val="24"/>
          <w:szCs w:val="24"/>
        </w:rPr>
        <w:t xml:space="preserve">ones of the </w:t>
      </w:r>
      <w:r w:rsidR="00855D5D">
        <w:rPr>
          <w:rFonts w:ascii="Times New Roman" w:hAnsi="Times New Roman" w:cs="Times New Roman"/>
          <w:sz w:val="24"/>
          <w:szCs w:val="24"/>
        </w:rPr>
        <w:t xml:space="preserve">relative </w:t>
      </w:r>
      <w:r w:rsidRPr="0000399B">
        <w:rPr>
          <w:rFonts w:ascii="Times New Roman" w:hAnsi="Times New Roman" w:cs="Times New Roman"/>
          <w:sz w:val="24"/>
          <w:szCs w:val="24"/>
        </w:rPr>
        <w:t>market share growth</w:t>
      </w:r>
      <w:r w:rsidR="009D6731" w:rsidRPr="0000399B">
        <w:rPr>
          <w:rFonts w:ascii="Times New Roman" w:hAnsi="Times New Roman" w:cs="Times New Roman"/>
          <w:sz w:val="24"/>
          <w:szCs w:val="24"/>
        </w:rPr>
        <w:t xml:space="preserve"> rate</w:t>
      </w:r>
      <w:r w:rsidRPr="0000399B">
        <w:rPr>
          <w:rFonts w:ascii="Times New Roman" w:hAnsi="Times New Roman" w:cs="Times New Roman"/>
          <w:sz w:val="24"/>
          <w:szCs w:val="24"/>
        </w:rPr>
        <w:t>: none of the ten countries registered a negative export growth</w:t>
      </w:r>
      <w:r w:rsidR="009D6731" w:rsidRPr="0000399B">
        <w:rPr>
          <w:rFonts w:ascii="Times New Roman" w:hAnsi="Times New Roman" w:cs="Times New Roman"/>
          <w:sz w:val="24"/>
          <w:szCs w:val="24"/>
        </w:rPr>
        <w:t xml:space="preserve"> rate</w:t>
      </w:r>
      <w:r w:rsidRPr="0000399B">
        <w:rPr>
          <w:rFonts w:ascii="Times New Roman" w:hAnsi="Times New Roman" w:cs="Times New Roman"/>
          <w:sz w:val="24"/>
          <w:szCs w:val="24"/>
        </w:rPr>
        <w:t>. Table</w:t>
      </w:r>
      <w:r w:rsidR="001B24AF" w:rsidRPr="0000399B">
        <w:rPr>
          <w:rFonts w:ascii="Times New Roman" w:hAnsi="Times New Roman" w:cs="Times New Roman"/>
          <w:sz w:val="24"/>
          <w:szCs w:val="24"/>
        </w:rPr>
        <w:t xml:space="preserve"> 4</w:t>
      </w:r>
      <w:r w:rsidRPr="0000399B">
        <w:rPr>
          <w:rFonts w:ascii="Times New Roman" w:hAnsi="Times New Roman" w:cs="Times New Roman"/>
          <w:sz w:val="24"/>
          <w:szCs w:val="24"/>
        </w:rPr>
        <w:t xml:space="preserve"> presents these results.</w:t>
      </w:r>
    </w:p>
    <w:p w:rsidR="003E42BC" w:rsidRPr="0000399B" w:rsidRDefault="003E42BC" w:rsidP="00CC273F">
      <w:pPr>
        <w:spacing w:after="0" w:line="480" w:lineRule="auto"/>
        <w:jc w:val="both"/>
        <w:rPr>
          <w:rFonts w:ascii="Times New Roman" w:hAnsi="Times New Roman" w:cs="Times New Roman"/>
          <w:sz w:val="24"/>
          <w:szCs w:val="24"/>
        </w:rPr>
      </w:pPr>
    </w:p>
    <w:p w:rsidR="00925723" w:rsidRPr="0000399B" w:rsidRDefault="001B24AF" w:rsidP="00925723">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Table 4</w:t>
      </w:r>
    </w:p>
    <w:p w:rsidR="00925723" w:rsidRPr="0000399B" w:rsidRDefault="00FF073A" w:rsidP="00925723">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CMSA</w:t>
      </w:r>
      <w:r w:rsidR="00925723" w:rsidRPr="0000399B">
        <w:rPr>
          <w:rFonts w:ascii="Times New Roman" w:eastAsia="Times New Roman" w:hAnsi="Times New Roman" w:cs="Times New Roman"/>
          <w:smallCaps/>
          <w:sz w:val="24"/>
          <w:szCs w:val="24"/>
          <w:lang w:eastAsia="pt-PT"/>
        </w:rPr>
        <w:t xml:space="preserve"> for each country (1990-2013)</w:t>
      </w:r>
    </w:p>
    <w:tbl>
      <w:tblPr>
        <w:tblW w:w="7797" w:type="dxa"/>
        <w:jc w:val="center"/>
        <w:tblLayout w:type="fixed"/>
        <w:tblCellMar>
          <w:left w:w="70" w:type="dxa"/>
          <w:right w:w="70" w:type="dxa"/>
        </w:tblCellMar>
        <w:tblLook w:val="04A0"/>
      </w:tblPr>
      <w:tblGrid>
        <w:gridCol w:w="605"/>
        <w:gridCol w:w="1096"/>
        <w:gridCol w:w="1080"/>
        <w:gridCol w:w="857"/>
        <w:gridCol w:w="1040"/>
        <w:gridCol w:w="1102"/>
        <w:gridCol w:w="1024"/>
        <w:gridCol w:w="993"/>
      </w:tblGrid>
      <w:tr w:rsidR="00A6154B" w:rsidRPr="0000399B" w:rsidTr="00892A0D">
        <w:trPr>
          <w:trHeight w:val="570"/>
          <w:jc w:val="center"/>
        </w:trPr>
        <w:tc>
          <w:tcPr>
            <w:tcW w:w="605" w:type="dxa"/>
            <w:tcBorders>
              <w:top w:val="nil"/>
              <w:left w:val="nil"/>
              <w:bottom w:val="nil"/>
              <w:right w:val="nil"/>
            </w:tcBorders>
            <w:shd w:val="clear" w:color="auto" w:fill="auto"/>
            <w:noWrap/>
            <w:vAlign w:val="bottom"/>
            <w:hideMark/>
          </w:tcPr>
          <w:p w:rsidR="00A6154B" w:rsidRPr="0000399B" w:rsidRDefault="00A6154B" w:rsidP="00A6154B">
            <w:pPr>
              <w:spacing w:after="0" w:line="240" w:lineRule="auto"/>
              <w:rPr>
                <w:rFonts w:ascii="Times New Roman" w:eastAsia="Times New Roman" w:hAnsi="Times New Roman" w:cs="Times New Roman"/>
                <w:sz w:val="24"/>
                <w:szCs w:val="24"/>
                <w:lang w:eastAsia="pt-PT"/>
              </w:rPr>
            </w:pPr>
          </w:p>
        </w:tc>
        <w:tc>
          <w:tcPr>
            <w:tcW w:w="109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6154B" w:rsidRPr="0000399B" w:rsidRDefault="003918EC" w:rsidP="00534B49">
            <w:pPr>
              <w:spacing w:after="0" w:line="240" w:lineRule="auto"/>
              <w:jc w:val="center"/>
              <w:rPr>
                <w:rFonts w:ascii="Times New Roman" w:eastAsia="Times New Roman" w:hAnsi="Times New Roman" w:cs="Times New Roman"/>
                <w:b/>
                <w:bCs/>
                <w:lang w:eastAsia="pt-PT"/>
              </w:rPr>
            </w:pPr>
            <w:r w:rsidRPr="0000399B">
              <w:rPr>
                <w:rFonts w:ascii="Times New Roman" w:eastAsia="Times New Roman" w:hAnsi="Times New Roman" w:cs="Times New Roman"/>
                <w:smallCaps/>
                <w:szCs w:val="24"/>
                <w:lang w:eastAsia="pt-PT"/>
              </w:rPr>
              <w:t>Market Share Growth Rate</w:t>
            </w:r>
            <w:r w:rsidR="003C0EE2" w:rsidRPr="0000399B">
              <w:rPr>
                <w:rStyle w:val="Refdenotaderodap"/>
                <w:rFonts w:ascii="Times New Roman" w:eastAsia="Times New Roman" w:hAnsi="Times New Roman" w:cs="Times New Roman"/>
                <w:smallCaps/>
                <w:szCs w:val="24"/>
                <w:lang w:eastAsia="pt-PT"/>
              </w:rPr>
              <w:footnoteReference w:id="7"/>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A6154B" w:rsidRPr="0000399B" w:rsidRDefault="003918EC" w:rsidP="009F6964">
            <w:pPr>
              <w:spacing w:after="0" w:line="240" w:lineRule="auto"/>
              <w:jc w:val="center"/>
              <w:rPr>
                <w:rFonts w:ascii="Times New Roman" w:eastAsia="Times New Roman" w:hAnsi="Times New Roman" w:cs="Times New Roman"/>
                <w:b/>
                <w:bCs/>
                <w:lang w:eastAsia="pt-PT"/>
              </w:rPr>
            </w:pPr>
            <w:r w:rsidRPr="0000399B">
              <w:rPr>
                <w:rFonts w:ascii="Times New Roman" w:eastAsia="Times New Roman" w:hAnsi="Times New Roman" w:cs="Times New Roman"/>
                <w:smallCaps/>
                <w:szCs w:val="24"/>
                <w:lang w:eastAsia="pt-PT"/>
              </w:rPr>
              <w:t xml:space="preserve">Export Growth </w:t>
            </w:r>
          </w:p>
        </w:tc>
        <w:tc>
          <w:tcPr>
            <w:tcW w:w="31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6154B" w:rsidRPr="0000399B" w:rsidRDefault="003918EC" w:rsidP="009F6964">
            <w:pPr>
              <w:spacing w:after="0" w:line="240" w:lineRule="auto"/>
              <w:jc w:val="center"/>
              <w:rPr>
                <w:rFonts w:ascii="Times New Roman" w:eastAsia="Times New Roman" w:hAnsi="Times New Roman" w:cs="Times New Roman"/>
                <w:b/>
                <w:bCs/>
                <w:lang w:eastAsia="pt-PT"/>
              </w:rPr>
            </w:pPr>
            <w:r w:rsidRPr="0000399B">
              <w:rPr>
                <w:rFonts w:ascii="Times New Roman" w:eastAsia="Times New Roman" w:hAnsi="Times New Roman" w:cs="Times New Roman"/>
                <w:smallCaps/>
                <w:szCs w:val="24"/>
                <w:lang w:eastAsia="pt-PT"/>
              </w:rPr>
              <w:t xml:space="preserve">Relative </w:t>
            </w:r>
            <w:r w:rsidR="0031125A">
              <w:rPr>
                <w:rFonts w:ascii="Times New Roman" w:eastAsia="Times New Roman" w:hAnsi="Times New Roman" w:cs="Times New Roman"/>
                <w:smallCaps/>
                <w:szCs w:val="24"/>
                <w:lang w:eastAsia="pt-PT"/>
              </w:rPr>
              <w:t>export growth</w:t>
            </w:r>
          </w:p>
        </w:tc>
      </w:tr>
      <w:tr w:rsidR="003918EC" w:rsidRPr="0000399B" w:rsidTr="00892A0D">
        <w:trPr>
          <w:trHeight w:val="330"/>
          <w:jc w:val="center"/>
        </w:trPr>
        <w:tc>
          <w:tcPr>
            <w:tcW w:w="605" w:type="dxa"/>
            <w:tcBorders>
              <w:top w:val="nil"/>
              <w:left w:val="nil"/>
              <w:bottom w:val="nil"/>
              <w:right w:val="nil"/>
            </w:tcBorders>
            <w:shd w:val="clear" w:color="auto" w:fill="auto"/>
            <w:noWrap/>
            <w:vAlign w:val="bottom"/>
            <w:hideMark/>
          </w:tcPr>
          <w:p w:rsidR="003918EC" w:rsidRPr="0000399B" w:rsidRDefault="003918EC" w:rsidP="003918EC">
            <w:pPr>
              <w:spacing w:after="0" w:line="240" w:lineRule="auto"/>
              <w:jc w:val="center"/>
              <w:rPr>
                <w:rFonts w:ascii="Times New Roman" w:eastAsia="Times New Roman" w:hAnsi="Times New Roman" w:cs="Times New Roman"/>
                <w:b/>
                <w:bCs/>
                <w:lang w:eastAsia="pt-PT"/>
              </w:rPr>
            </w:pPr>
          </w:p>
        </w:tc>
        <w:tc>
          <w:tcPr>
            <w:tcW w:w="1096" w:type="dxa"/>
            <w:vMerge/>
            <w:tcBorders>
              <w:top w:val="single" w:sz="8" w:space="0" w:color="auto"/>
              <w:left w:val="single" w:sz="8" w:space="0" w:color="auto"/>
              <w:bottom w:val="single" w:sz="4" w:space="0" w:color="auto"/>
              <w:right w:val="single" w:sz="8" w:space="0" w:color="auto"/>
            </w:tcBorders>
            <w:vAlign w:val="center"/>
            <w:hideMark/>
          </w:tcPr>
          <w:p w:rsidR="003918EC" w:rsidRPr="0000399B" w:rsidRDefault="003918EC" w:rsidP="003918EC">
            <w:pPr>
              <w:spacing w:after="0" w:line="240" w:lineRule="auto"/>
              <w:rPr>
                <w:rFonts w:ascii="Times New Roman" w:eastAsia="Times New Roman" w:hAnsi="Times New Roman" w:cs="Times New Roman"/>
                <w:b/>
                <w:bCs/>
                <w:lang w:eastAsia="pt-PT"/>
              </w:rPr>
            </w:pPr>
          </w:p>
        </w:tc>
        <w:tc>
          <w:tcPr>
            <w:tcW w:w="10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918EC" w:rsidRPr="0000399B" w:rsidRDefault="003918EC" w:rsidP="003918EC">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Total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85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918EC" w:rsidRPr="0000399B" w:rsidRDefault="003918EC" w:rsidP="003918EC">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Str.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1040" w:type="dxa"/>
            <w:tcBorders>
              <w:top w:val="single" w:sz="4" w:space="0" w:color="auto"/>
              <w:left w:val="single" w:sz="4" w:space="0" w:color="auto"/>
              <w:bottom w:val="single" w:sz="8" w:space="0" w:color="auto"/>
              <w:right w:val="single" w:sz="8" w:space="0" w:color="auto"/>
            </w:tcBorders>
            <w:noWrap/>
            <w:vAlign w:val="center"/>
            <w:hideMark/>
          </w:tcPr>
          <w:p w:rsidR="003918EC" w:rsidRPr="0000399B" w:rsidRDefault="003918EC" w:rsidP="003918EC">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Comp.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11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918EC" w:rsidRPr="0000399B" w:rsidRDefault="003918EC" w:rsidP="003918EC">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Total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102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918EC" w:rsidRPr="0000399B" w:rsidRDefault="003918EC" w:rsidP="003918EC">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Str.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c>
          <w:tcPr>
            <w:tcW w:w="993" w:type="dxa"/>
            <w:tcBorders>
              <w:top w:val="single" w:sz="4" w:space="0" w:color="auto"/>
              <w:left w:val="single" w:sz="4" w:space="0" w:color="auto"/>
              <w:bottom w:val="single" w:sz="8" w:space="0" w:color="auto"/>
              <w:right w:val="single" w:sz="8" w:space="0" w:color="auto"/>
            </w:tcBorders>
            <w:noWrap/>
            <w:vAlign w:val="center"/>
            <w:hideMark/>
          </w:tcPr>
          <w:p w:rsidR="003918EC" w:rsidRPr="0000399B" w:rsidRDefault="003918EC" w:rsidP="003918EC">
            <w:pPr>
              <w:spacing w:after="0" w:line="240" w:lineRule="auto"/>
              <w:jc w:val="center"/>
              <w:rPr>
                <w:rFonts w:ascii="Times New Roman" w:eastAsia="Times New Roman" w:hAnsi="Times New Roman" w:cs="Times New Roman"/>
                <w:b/>
                <w:bCs/>
                <w:sz w:val="18"/>
                <w:szCs w:val="18"/>
                <w:lang w:eastAsia="pt-PT"/>
              </w:rPr>
            </w:pPr>
            <w:r w:rsidRPr="0000399B">
              <w:rPr>
                <w:rFonts w:ascii="Times New Roman" w:eastAsia="Times New Roman" w:hAnsi="Times New Roman" w:cs="Times New Roman"/>
                <w:smallCaps/>
                <w:sz w:val="20"/>
                <w:szCs w:val="24"/>
                <w:lang w:eastAsia="pt-PT"/>
              </w:rPr>
              <w:t xml:space="preserve">Comp. </w:t>
            </w:r>
            <w:proofErr w:type="spellStart"/>
            <w:r w:rsidRPr="0000399B">
              <w:rPr>
                <w:rFonts w:ascii="Times New Roman" w:eastAsia="Times New Roman" w:hAnsi="Times New Roman" w:cs="Times New Roman"/>
                <w:smallCaps/>
                <w:sz w:val="20"/>
                <w:szCs w:val="24"/>
                <w:lang w:eastAsia="pt-PT"/>
              </w:rPr>
              <w:t>E</w:t>
            </w:r>
            <w:r w:rsidRPr="0000399B">
              <w:rPr>
                <w:rFonts w:ascii="Times New Roman" w:eastAsia="Times New Roman" w:hAnsi="Times New Roman" w:cs="Times New Roman"/>
                <w:smallCaps/>
                <w:sz w:val="20"/>
                <w:szCs w:val="18"/>
                <w:lang w:eastAsia="pt-PT"/>
              </w:rPr>
              <w:t>f</w:t>
            </w:r>
            <w:proofErr w:type="spellEnd"/>
            <w:r w:rsidRPr="0000399B">
              <w:rPr>
                <w:rFonts w:ascii="Times New Roman" w:eastAsia="Times New Roman" w:hAnsi="Times New Roman" w:cs="Times New Roman"/>
                <w:smallCaps/>
                <w:sz w:val="20"/>
                <w:szCs w:val="18"/>
                <w:lang w:eastAsia="pt-PT"/>
              </w:rPr>
              <w:t>.</w:t>
            </w:r>
          </w:p>
        </w:tc>
      </w:tr>
      <w:tr w:rsidR="00A6154B" w:rsidRPr="0000399B" w:rsidTr="00892A0D">
        <w:trPr>
          <w:trHeight w:val="300"/>
          <w:jc w:val="center"/>
        </w:trPr>
        <w:tc>
          <w:tcPr>
            <w:tcW w:w="605" w:type="dxa"/>
            <w:tcBorders>
              <w:top w:val="single" w:sz="8" w:space="0" w:color="auto"/>
              <w:left w:val="single" w:sz="8" w:space="0" w:color="auto"/>
              <w:bottom w:val="single" w:sz="4"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CY</w:t>
            </w:r>
          </w:p>
        </w:tc>
        <w:tc>
          <w:tcPr>
            <w:tcW w:w="10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51</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70</w:t>
            </w:r>
          </w:p>
        </w:tc>
        <w:tc>
          <w:tcPr>
            <w:tcW w:w="857" w:type="dxa"/>
            <w:tcBorders>
              <w:top w:val="single" w:sz="8" w:space="0" w:color="auto"/>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183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78</w:t>
            </w:r>
          </w:p>
        </w:tc>
        <w:tc>
          <w:tcPr>
            <w:tcW w:w="1040" w:type="dxa"/>
            <w:tcBorders>
              <w:top w:val="single" w:sz="8" w:space="0" w:color="auto"/>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08</w:t>
            </w:r>
          </w:p>
        </w:tc>
        <w:tc>
          <w:tcPr>
            <w:tcW w:w="1102" w:type="dxa"/>
            <w:tcBorders>
              <w:top w:val="single" w:sz="8" w:space="0" w:color="auto"/>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-104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96</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87</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08</w:t>
            </w:r>
          </w:p>
        </w:tc>
      </w:tr>
      <w:tr w:rsidR="00A6154B" w:rsidRPr="0000399B" w:rsidTr="00892A0D">
        <w:trPr>
          <w:trHeight w:val="300"/>
          <w:jc w:val="center"/>
        </w:trPr>
        <w:tc>
          <w:tcPr>
            <w:tcW w:w="605" w:type="dxa"/>
            <w:tcBorders>
              <w:top w:val="single" w:sz="4" w:space="0" w:color="auto"/>
              <w:left w:val="single" w:sz="8" w:space="0" w:color="auto"/>
              <w:bottom w:val="single" w:sz="4"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CZ</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658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91</w:t>
            </w:r>
          </w:p>
        </w:tc>
        <w:tc>
          <w:tcPr>
            <w:tcW w:w="1080"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2406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c>
          <w:tcPr>
            <w:tcW w:w="857"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206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94</w:t>
            </w:r>
          </w:p>
        </w:tc>
        <w:tc>
          <w:tcPr>
            <w:tcW w:w="1040"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2199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18</w:t>
            </w:r>
          </w:p>
        </w:tc>
        <w:tc>
          <w:tcPr>
            <w:tcW w:w="1102"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2126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66</w:t>
            </w:r>
          </w:p>
        </w:tc>
        <w:tc>
          <w:tcPr>
            <w:tcW w:w="1024"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74</w:t>
            </w:r>
          </w:p>
        </w:tc>
        <w:tc>
          <w:tcPr>
            <w:tcW w:w="993"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2150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40</w:t>
            </w:r>
          </w:p>
        </w:tc>
      </w:tr>
      <w:tr w:rsidR="00A6154B" w:rsidRPr="0000399B" w:rsidTr="00892A0D">
        <w:trPr>
          <w:trHeight w:val="300"/>
          <w:jc w:val="center"/>
        </w:trPr>
        <w:tc>
          <w:tcPr>
            <w:tcW w:w="605" w:type="dxa"/>
            <w:tcBorders>
              <w:top w:val="nil"/>
              <w:left w:val="single" w:sz="8" w:space="0" w:color="auto"/>
              <w:bottom w:val="single" w:sz="4"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EE</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452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22</w:t>
            </w:r>
          </w:p>
        </w:tc>
        <w:tc>
          <w:tcPr>
            <w:tcW w:w="1080"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1723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58</w:t>
            </w:r>
          </w:p>
        </w:tc>
        <w:tc>
          <w:tcPr>
            <w:tcW w:w="857"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231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98</w:t>
            </w:r>
          </w:p>
        </w:tc>
        <w:tc>
          <w:tcPr>
            <w:tcW w:w="1040"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1491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60</w:t>
            </w:r>
          </w:p>
        </w:tc>
        <w:tc>
          <w:tcPr>
            <w:tcW w:w="1102"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783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35</w:t>
            </w:r>
          </w:p>
        </w:tc>
        <w:tc>
          <w:tcPr>
            <w:tcW w:w="1024"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16</w:t>
            </w:r>
          </w:p>
        </w:tc>
        <w:tc>
          <w:tcPr>
            <w:tcW w:w="993"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781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19</w:t>
            </w:r>
          </w:p>
        </w:tc>
      </w:tr>
      <w:tr w:rsidR="00A6154B" w:rsidRPr="0000399B" w:rsidTr="00892A0D">
        <w:trPr>
          <w:trHeight w:val="300"/>
          <w:jc w:val="center"/>
        </w:trPr>
        <w:tc>
          <w:tcPr>
            <w:tcW w:w="605" w:type="dxa"/>
            <w:tcBorders>
              <w:top w:val="nil"/>
              <w:left w:val="single" w:sz="8" w:space="0" w:color="auto"/>
              <w:bottom w:val="single" w:sz="4"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HU</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224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94</w:t>
            </w:r>
          </w:p>
        </w:tc>
        <w:tc>
          <w:tcPr>
            <w:tcW w:w="1080"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973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05</w:t>
            </w:r>
          </w:p>
        </w:tc>
        <w:tc>
          <w:tcPr>
            <w:tcW w:w="857"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237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71</w:t>
            </w:r>
          </w:p>
        </w:tc>
        <w:tc>
          <w:tcPr>
            <w:tcW w:w="1040"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735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33</w:t>
            </w:r>
          </w:p>
        </w:tc>
        <w:tc>
          <w:tcPr>
            <w:tcW w:w="1102"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736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65</w:t>
            </w:r>
          </w:p>
        </w:tc>
        <w:tc>
          <w:tcPr>
            <w:tcW w:w="1024"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05</w:t>
            </w:r>
          </w:p>
        </w:tc>
        <w:tc>
          <w:tcPr>
            <w:tcW w:w="993"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723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60</w:t>
            </w:r>
          </w:p>
        </w:tc>
      </w:tr>
      <w:tr w:rsidR="00A6154B" w:rsidRPr="0000399B" w:rsidTr="00892A0D">
        <w:trPr>
          <w:trHeight w:val="300"/>
          <w:jc w:val="center"/>
        </w:trPr>
        <w:tc>
          <w:tcPr>
            <w:tcW w:w="605" w:type="dxa"/>
            <w:tcBorders>
              <w:top w:val="nil"/>
              <w:left w:val="single" w:sz="8" w:space="0" w:color="auto"/>
              <w:bottom w:val="single" w:sz="4"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LV</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70</w:t>
            </w:r>
          </w:p>
        </w:tc>
        <w:tc>
          <w:tcPr>
            <w:tcW w:w="1080"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252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34</w:t>
            </w:r>
          </w:p>
        </w:tc>
        <w:tc>
          <w:tcPr>
            <w:tcW w:w="857"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629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37</w:t>
            </w:r>
          </w:p>
        </w:tc>
        <w:tc>
          <w:tcPr>
            <w:tcW w:w="1040"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-377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03</w:t>
            </w:r>
          </w:p>
        </w:tc>
        <w:tc>
          <w:tcPr>
            <w:tcW w:w="1102"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77</w:t>
            </w:r>
          </w:p>
        </w:tc>
        <w:tc>
          <w:tcPr>
            <w:tcW w:w="1024"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445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08</w:t>
            </w:r>
          </w:p>
        </w:tc>
        <w:tc>
          <w:tcPr>
            <w:tcW w:w="993"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-463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85</w:t>
            </w:r>
          </w:p>
        </w:tc>
      </w:tr>
      <w:tr w:rsidR="00A6154B" w:rsidRPr="0000399B" w:rsidTr="00892A0D">
        <w:trPr>
          <w:trHeight w:val="300"/>
          <w:jc w:val="center"/>
        </w:trPr>
        <w:tc>
          <w:tcPr>
            <w:tcW w:w="605" w:type="dxa"/>
            <w:tcBorders>
              <w:top w:val="nil"/>
              <w:left w:val="single" w:sz="8" w:space="0" w:color="auto"/>
              <w:bottom w:val="single" w:sz="4"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LT</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154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86</w:t>
            </w:r>
          </w:p>
        </w:tc>
        <w:tc>
          <w:tcPr>
            <w:tcW w:w="1080"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741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61</w:t>
            </w:r>
          </w:p>
        </w:tc>
        <w:tc>
          <w:tcPr>
            <w:tcW w:w="857"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662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81</w:t>
            </w:r>
          </w:p>
        </w:tc>
        <w:tc>
          <w:tcPr>
            <w:tcW w:w="1040"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78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79</w:t>
            </w:r>
          </w:p>
        </w:tc>
        <w:tc>
          <w:tcPr>
            <w:tcW w:w="1102"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393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42</w:t>
            </w:r>
          </w:p>
        </w:tc>
        <w:tc>
          <w:tcPr>
            <w:tcW w:w="1024"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458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04</w:t>
            </w:r>
          </w:p>
        </w:tc>
        <w:tc>
          <w:tcPr>
            <w:tcW w:w="993"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62</w:t>
            </w:r>
          </w:p>
        </w:tc>
      </w:tr>
      <w:tr w:rsidR="00A6154B" w:rsidRPr="0000399B" w:rsidTr="00892A0D">
        <w:trPr>
          <w:trHeight w:val="300"/>
          <w:jc w:val="center"/>
        </w:trPr>
        <w:tc>
          <w:tcPr>
            <w:tcW w:w="605" w:type="dxa"/>
            <w:tcBorders>
              <w:top w:val="nil"/>
              <w:left w:val="single" w:sz="8" w:space="0" w:color="auto"/>
              <w:bottom w:val="single" w:sz="4"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MT</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34</w:t>
            </w:r>
          </w:p>
        </w:tc>
        <w:tc>
          <w:tcPr>
            <w:tcW w:w="1080"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130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02</w:t>
            </w:r>
          </w:p>
        </w:tc>
        <w:tc>
          <w:tcPr>
            <w:tcW w:w="857"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65</w:t>
            </w:r>
          </w:p>
        </w:tc>
        <w:tc>
          <w:tcPr>
            <w:tcW w:w="1040"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38</w:t>
            </w:r>
          </w:p>
        </w:tc>
        <w:tc>
          <w:tcPr>
            <w:tcW w:w="1102"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-153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71</w:t>
            </w:r>
          </w:p>
        </w:tc>
        <w:tc>
          <w:tcPr>
            <w:tcW w:w="1024"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07</w:t>
            </w:r>
          </w:p>
        </w:tc>
        <w:tc>
          <w:tcPr>
            <w:tcW w:w="993"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-40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63</w:t>
            </w:r>
          </w:p>
        </w:tc>
      </w:tr>
      <w:tr w:rsidR="00A6154B" w:rsidRPr="0000399B" w:rsidTr="00892A0D">
        <w:trPr>
          <w:trHeight w:val="300"/>
          <w:jc w:val="center"/>
        </w:trPr>
        <w:tc>
          <w:tcPr>
            <w:tcW w:w="605" w:type="dxa"/>
            <w:tcBorders>
              <w:top w:val="nil"/>
              <w:left w:val="single" w:sz="8" w:space="0" w:color="auto"/>
              <w:bottom w:val="single" w:sz="4"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PL</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344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23</w:t>
            </w:r>
          </w:p>
        </w:tc>
        <w:tc>
          <w:tcPr>
            <w:tcW w:w="1080"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1366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96</w:t>
            </w:r>
          </w:p>
        </w:tc>
        <w:tc>
          <w:tcPr>
            <w:tcW w:w="857"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197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77</w:t>
            </w:r>
          </w:p>
        </w:tc>
        <w:tc>
          <w:tcPr>
            <w:tcW w:w="1040"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1169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19</w:t>
            </w:r>
          </w:p>
        </w:tc>
        <w:tc>
          <w:tcPr>
            <w:tcW w:w="1102"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1106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88</w:t>
            </w:r>
          </w:p>
        </w:tc>
        <w:tc>
          <w:tcPr>
            <w:tcW w:w="1024"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32</w:t>
            </w:r>
          </w:p>
        </w:tc>
        <w:tc>
          <w:tcPr>
            <w:tcW w:w="993"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1131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19</w:t>
            </w:r>
          </w:p>
        </w:tc>
      </w:tr>
      <w:tr w:rsidR="00A6154B" w:rsidRPr="0000399B" w:rsidTr="00892A0D">
        <w:trPr>
          <w:trHeight w:val="300"/>
          <w:jc w:val="center"/>
        </w:trPr>
        <w:tc>
          <w:tcPr>
            <w:tcW w:w="605" w:type="dxa"/>
            <w:tcBorders>
              <w:top w:val="nil"/>
              <w:left w:val="single" w:sz="8" w:space="0" w:color="auto"/>
              <w:bottom w:val="single" w:sz="4"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SK</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1095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05</w:t>
            </w:r>
          </w:p>
        </w:tc>
        <w:tc>
          <w:tcPr>
            <w:tcW w:w="1080"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3846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38</w:t>
            </w:r>
          </w:p>
        </w:tc>
        <w:tc>
          <w:tcPr>
            <w:tcW w:w="857"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205</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89</w:t>
            </w:r>
          </w:p>
        </w:tc>
        <w:tc>
          <w:tcPr>
            <w:tcW w:w="1040"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3640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49</w:t>
            </w:r>
          </w:p>
        </w:tc>
        <w:tc>
          <w:tcPr>
            <w:tcW w:w="1102"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3364</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54</w:t>
            </w:r>
          </w:p>
        </w:tc>
        <w:tc>
          <w:tcPr>
            <w:tcW w:w="1024" w:type="dxa"/>
            <w:tcBorders>
              <w:top w:val="nil"/>
              <w:left w:val="nil"/>
              <w:bottom w:val="single" w:sz="4" w:space="0" w:color="auto"/>
              <w:right w:val="single" w:sz="4" w:space="0" w:color="auto"/>
            </w:tcBorders>
            <w:shd w:val="clear" w:color="auto" w:fill="auto"/>
            <w:noWrap/>
            <w:vAlign w:val="center"/>
            <w:hideMark/>
          </w:tcPr>
          <w:p w:rsidR="00A6154B" w:rsidRPr="0000399B" w:rsidRDefault="00A6154B"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-28</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67</w:t>
            </w:r>
          </w:p>
        </w:tc>
        <w:tc>
          <w:tcPr>
            <w:tcW w:w="993" w:type="dxa"/>
            <w:tcBorders>
              <w:top w:val="nil"/>
              <w:left w:val="nil"/>
              <w:bottom w:val="single" w:sz="4"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3393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21</w:t>
            </w:r>
          </w:p>
        </w:tc>
      </w:tr>
      <w:tr w:rsidR="00A6154B" w:rsidRPr="0000399B" w:rsidTr="00892A0D">
        <w:trPr>
          <w:trHeight w:val="315"/>
          <w:jc w:val="center"/>
        </w:trPr>
        <w:tc>
          <w:tcPr>
            <w:tcW w:w="605" w:type="dxa"/>
            <w:tcBorders>
              <w:top w:val="nil"/>
              <w:left w:val="single" w:sz="8" w:space="0" w:color="auto"/>
              <w:bottom w:val="single" w:sz="8" w:space="0" w:color="auto"/>
              <w:right w:val="nil"/>
            </w:tcBorders>
            <w:shd w:val="clear" w:color="auto" w:fill="auto"/>
            <w:noWrap/>
            <w:vAlign w:val="center"/>
            <w:hideMark/>
          </w:tcPr>
          <w:p w:rsidR="00A6154B" w:rsidRPr="0000399B" w:rsidRDefault="00A6154B" w:rsidP="00A6154B">
            <w:pPr>
              <w:spacing w:after="0" w:line="240" w:lineRule="auto"/>
              <w:jc w:val="center"/>
              <w:rPr>
                <w:rFonts w:ascii="Times New Roman" w:eastAsia="Times New Roman" w:hAnsi="Times New Roman" w:cs="Times New Roman"/>
                <w:bCs/>
                <w:lang w:eastAsia="pt-PT"/>
              </w:rPr>
            </w:pPr>
            <w:r w:rsidRPr="0000399B">
              <w:rPr>
                <w:rFonts w:ascii="Times New Roman" w:eastAsia="Times New Roman" w:hAnsi="Times New Roman" w:cs="Times New Roman"/>
                <w:bCs/>
                <w:lang w:eastAsia="pt-PT"/>
              </w:rPr>
              <w:t>SI</w:t>
            </w:r>
          </w:p>
        </w:tc>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-20</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06</w:t>
            </w:r>
          </w:p>
        </w:tc>
        <w:tc>
          <w:tcPr>
            <w:tcW w:w="1080" w:type="dxa"/>
            <w:tcBorders>
              <w:top w:val="nil"/>
              <w:left w:val="nil"/>
              <w:bottom w:val="single" w:sz="8" w:space="0" w:color="auto"/>
              <w:right w:val="single" w:sz="4" w:space="0" w:color="auto"/>
            </w:tcBorders>
            <w:shd w:val="clear" w:color="auto" w:fill="auto"/>
            <w:noWrap/>
            <w:vAlign w:val="center"/>
            <w:hideMark/>
          </w:tcPr>
          <w:p w:rsidR="00A6154B" w:rsidRPr="0000399B" w:rsidRDefault="00A6154B" w:rsidP="00502BFD">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163</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98</w:t>
            </w:r>
          </w:p>
        </w:tc>
        <w:tc>
          <w:tcPr>
            <w:tcW w:w="857" w:type="dxa"/>
            <w:tcBorders>
              <w:top w:val="nil"/>
              <w:left w:val="nil"/>
              <w:bottom w:val="single" w:sz="8"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191</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09</w:t>
            </w:r>
          </w:p>
        </w:tc>
        <w:tc>
          <w:tcPr>
            <w:tcW w:w="1040" w:type="dxa"/>
            <w:tcBorders>
              <w:top w:val="nil"/>
              <w:left w:val="nil"/>
              <w:bottom w:val="single" w:sz="8"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-27</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12</w:t>
            </w:r>
          </w:p>
        </w:tc>
        <w:tc>
          <w:tcPr>
            <w:tcW w:w="1102" w:type="dxa"/>
            <w:tcBorders>
              <w:top w:val="nil"/>
              <w:left w:val="nil"/>
              <w:bottom w:val="single" w:sz="8"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-69</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11</w:t>
            </w:r>
          </w:p>
        </w:tc>
        <w:tc>
          <w:tcPr>
            <w:tcW w:w="1024" w:type="dxa"/>
            <w:tcBorders>
              <w:top w:val="nil"/>
              <w:left w:val="nil"/>
              <w:bottom w:val="single" w:sz="8" w:space="0" w:color="auto"/>
              <w:right w:val="single" w:sz="4"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-36</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91</w:t>
            </w:r>
          </w:p>
        </w:tc>
        <w:tc>
          <w:tcPr>
            <w:tcW w:w="993" w:type="dxa"/>
            <w:tcBorders>
              <w:top w:val="nil"/>
              <w:left w:val="nil"/>
              <w:bottom w:val="single" w:sz="8" w:space="0" w:color="auto"/>
              <w:right w:val="single" w:sz="8" w:space="0" w:color="auto"/>
            </w:tcBorders>
            <w:shd w:val="clear" w:color="auto" w:fill="auto"/>
            <w:noWrap/>
            <w:vAlign w:val="center"/>
            <w:hideMark/>
          </w:tcPr>
          <w:p w:rsidR="00A6154B" w:rsidRPr="0000399B" w:rsidRDefault="00A6154B" w:rsidP="006820AE">
            <w:pPr>
              <w:spacing w:after="0" w:line="240" w:lineRule="auto"/>
              <w:jc w:val="center"/>
              <w:rPr>
                <w:rFonts w:ascii="Times New Roman" w:eastAsia="Times New Roman" w:hAnsi="Times New Roman" w:cs="Times New Roman"/>
                <w:sz w:val="20"/>
                <w:szCs w:val="20"/>
                <w:lang w:eastAsia="pt-PT"/>
              </w:rPr>
            </w:pPr>
            <w:r w:rsidRPr="0000399B">
              <w:rPr>
                <w:rFonts w:ascii="Times New Roman" w:eastAsia="Times New Roman" w:hAnsi="Times New Roman" w:cs="Times New Roman"/>
                <w:sz w:val="20"/>
                <w:szCs w:val="20"/>
                <w:lang w:eastAsia="pt-PT"/>
              </w:rPr>
              <w:t>-32</w:t>
            </w:r>
            <w:r w:rsidR="006C128B" w:rsidRPr="0000399B">
              <w:rPr>
                <w:rFonts w:ascii="Times New Roman" w:eastAsia="Times New Roman" w:hAnsi="Times New Roman" w:cs="Times New Roman"/>
                <w:sz w:val="20"/>
                <w:szCs w:val="20"/>
                <w:lang w:eastAsia="pt-PT"/>
              </w:rPr>
              <w:t>.</w:t>
            </w:r>
            <w:r w:rsidRPr="0000399B">
              <w:rPr>
                <w:rFonts w:ascii="Times New Roman" w:eastAsia="Times New Roman" w:hAnsi="Times New Roman" w:cs="Times New Roman"/>
                <w:sz w:val="20"/>
                <w:szCs w:val="20"/>
                <w:lang w:eastAsia="pt-PT"/>
              </w:rPr>
              <w:t>20</w:t>
            </w:r>
          </w:p>
        </w:tc>
      </w:tr>
    </w:tbl>
    <w:p w:rsidR="00921F58" w:rsidRPr="008271E7" w:rsidRDefault="00925723" w:rsidP="005D5F4A">
      <w:pPr>
        <w:spacing w:after="0" w:line="480" w:lineRule="auto"/>
        <w:ind w:firstLine="708"/>
        <w:jc w:val="both"/>
        <w:rPr>
          <w:rFonts w:ascii="Times New Roman" w:hAnsi="Times New Roman" w:cs="Times New Roman"/>
        </w:rPr>
      </w:pPr>
      <w:r w:rsidRPr="008271E7">
        <w:rPr>
          <w:rFonts w:ascii="Times New Roman" w:hAnsi="Times New Roman" w:cs="Times New Roman"/>
        </w:rPr>
        <w:t>Source: Own calculations from CHELEM database.</w:t>
      </w:r>
    </w:p>
    <w:p w:rsidR="00240B9A" w:rsidRDefault="00240B9A" w:rsidP="00240B9A">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In terms of the different effects, the </w:t>
      </w:r>
      <w:r w:rsidRPr="0000399B">
        <w:rPr>
          <w:rFonts w:ascii="Times New Roman" w:hAnsi="Times New Roman" w:cs="Times New Roman"/>
          <w:sz w:val="24"/>
          <w:szCs w:val="24"/>
        </w:rPr>
        <w:t xml:space="preserve">competitiveness effect is the determinant effect in the exports growth rate of the best countries’ best performing sectors. </w:t>
      </w:r>
      <w:r>
        <w:rPr>
          <w:rFonts w:ascii="Times New Roman" w:hAnsi="Times New Roman" w:cs="Times New Roman"/>
          <w:sz w:val="24"/>
          <w:szCs w:val="24"/>
        </w:rPr>
        <w:t>A</w:t>
      </w:r>
      <w:r w:rsidRPr="0000399B">
        <w:rPr>
          <w:rFonts w:ascii="Times New Roman" w:hAnsi="Times New Roman" w:cs="Times New Roman"/>
          <w:sz w:val="24"/>
          <w:szCs w:val="24"/>
        </w:rPr>
        <w:t xml:space="preserve"> positive influence of the structure effect </w:t>
      </w:r>
      <w:r>
        <w:rPr>
          <w:rFonts w:ascii="Times New Roman" w:hAnsi="Times New Roman" w:cs="Times New Roman"/>
          <w:sz w:val="24"/>
          <w:szCs w:val="24"/>
        </w:rPr>
        <w:t xml:space="preserve">for export growth </w:t>
      </w:r>
      <w:r w:rsidRPr="0000399B">
        <w:rPr>
          <w:rFonts w:ascii="Times New Roman" w:hAnsi="Times New Roman" w:cs="Times New Roman"/>
          <w:sz w:val="24"/>
          <w:szCs w:val="24"/>
        </w:rPr>
        <w:t xml:space="preserve">in all countries </w:t>
      </w:r>
      <w:r>
        <w:rPr>
          <w:rFonts w:ascii="Times New Roman" w:hAnsi="Times New Roman" w:cs="Times New Roman"/>
          <w:sz w:val="24"/>
          <w:szCs w:val="24"/>
        </w:rPr>
        <w:t xml:space="preserve">but negative in most countries in the case of the relative export growth is once more </w:t>
      </w:r>
      <w:r w:rsidRPr="0000399B">
        <w:rPr>
          <w:rFonts w:ascii="Times New Roman" w:hAnsi="Times New Roman" w:cs="Times New Roman"/>
          <w:sz w:val="24"/>
          <w:szCs w:val="24"/>
        </w:rPr>
        <w:t>worth underlining.</w:t>
      </w:r>
    </w:p>
    <w:p w:rsidR="00514121" w:rsidRPr="0000399B" w:rsidRDefault="00240B9A" w:rsidP="00240B9A">
      <w:pPr>
        <w:spacing w:after="0" w:line="48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 brief note on the results obtained by using the two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classifications</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w:t>
      </w:r>
      <w:proofErr w:type="gramEnd"/>
      <w:r>
        <w:rPr>
          <w:rFonts w:ascii="Times New Roman" w:hAnsi="Times New Roman" w:cs="Times New Roman"/>
          <w:sz w:val="24"/>
          <w:szCs w:val="24"/>
        </w:rPr>
        <w:t xml:space="preserve">  First, it should be noted that </w:t>
      </w:r>
      <w:r w:rsidR="008E086B" w:rsidRPr="0000399B">
        <w:rPr>
          <w:rFonts w:ascii="Times New Roman" w:hAnsi="Times New Roman" w:cs="Times New Roman"/>
          <w:sz w:val="24"/>
          <w:szCs w:val="24"/>
        </w:rPr>
        <w:t>medium and high technology manufactured goods were the ones wi</w:t>
      </w:r>
      <w:r>
        <w:rPr>
          <w:rFonts w:ascii="Times New Roman" w:hAnsi="Times New Roman" w:cs="Times New Roman"/>
          <w:sz w:val="24"/>
          <w:szCs w:val="24"/>
        </w:rPr>
        <w:t>th</w:t>
      </w:r>
      <w:r w:rsidR="008E086B" w:rsidRPr="0000399B">
        <w:rPr>
          <w:rFonts w:ascii="Times New Roman" w:hAnsi="Times New Roman" w:cs="Times New Roman"/>
          <w:sz w:val="24"/>
          <w:szCs w:val="24"/>
        </w:rPr>
        <w:t xml:space="preserve"> the </w:t>
      </w:r>
      <w:r>
        <w:rPr>
          <w:rFonts w:ascii="Times New Roman" w:hAnsi="Times New Roman" w:cs="Times New Roman"/>
          <w:sz w:val="24"/>
          <w:szCs w:val="24"/>
        </w:rPr>
        <w:t>highest export performance</w:t>
      </w:r>
      <w:r w:rsidR="008E086B" w:rsidRPr="0000399B">
        <w:rPr>
          <w:rFonts w:ascii="Times New Roman" w:hAnsi="Times New Roman" w:cs="Times New Roman"/>
          <w:sz w:val="24"/>
          <w:szCs w:val="24"/>
        </w:rPr>
        <w:t>. In fact, excluding Malta, every other country had the lowest market share and export growth</w:t>
      </w:r>
      <w:r w:rsidR="009134DA" w:rsidRPr="0000399B">
        <w:rPr>
          <w:rFonts w:ascii="Times New Roman" w:hAnsi="Times New Roman" w:cs="Times New Roman"/>
          <w:sz w:val="24"/>
          <w:szCs w:val="24"/>
        </w:rPr>
        <w:t xml:space="preserve"> rate</w:t>
      </w:r>
      <w:r w:rsidR="008E086B" w:rsidRPr="0000399B">
        <w:rPr>
          <w:rFonts w:ascii="Times New Roman" w:hAnsi="Times New Roman" w:cs="Times New Roman"/>
          <w:sz w:val="24"/>
          <w:szCs w:val="24"/>
        </w:rPr>
        <w:t xml:space="preserve"> in the low technology sector and the highest market share and export growth</w:t>
      </w:r>
      <w:r w:rsidR="009134DA" w:rsidRPr="0000399B">
        <w:rPr>
          <w:rFonts w:ascii="Times New Roman" w:hAnsi="Times New Roman" w:cs="Times New Roman"/>
          <w:sz w:val="24"/>
          <w:szCs w:val="24"/>
        </w:rPr>
        <w:t xml:space="preserve"> rate</w:t>
      </w:r>
      <w:r w:rsidR="008E086B" w:rsidRPr="0000399B">
        <w:rPr>
          <w:rFonts w:ascii="Times New Roman" w:hAnsi="Times New Roman" w:cs="Times New Roman"/>
          <w:sz w:val="24"/>
          <w:szCs w:val="24"/>
        </w:rPr>
        <w:t xml:space="preserve"> in the high technology sector. </w:t>
      </w:r>
      <w:r>
        <w:rPr>
          <w:rFonts w:ascii="Times New Roman" w:hAnsi="Times New Roman" w:cs="Times New Roman"/>
          <w:sz w:val="24"/>
          <w:szCs w:val="24"/>
        </w:rPr>
        <w:t xml:space="preserve">Second, </w:t>
      </w:r>
      <w:proofErr w:type="gramStart"/>
      <w:r>
        <w:rPr>
          <w:rFonts w:ascii="Times New Roman" w:hAnsi="Times New Roman" w:cs="Times New Roman"/>
          <w:sz w:val="24"/>
          <w:szCs w:val="24"/>
        </w:rPr>
        <w:t xml:space="preserve">the </w:t>
      </w:r>
      <w:r w:rsidR="00487D53">
        <w:rPr>
          <w:rFonts w:ascii="Times New Roman" w:hAnsi="Times New Roman" w:cs="Times New Roman"/>
          <w:sz w:val="24"/>
          <w:szCs w:val="24"/>
        </w:rPr>
        <w:t xml:space="preserve"> same</w:t>
      </w:r>
      <w:proofErr w:type="gramEnd"/>
      <w:r w:rsidR="00487D53">
        <w:rPr>
          <w:rFonts w:ascii="Times New Roman" w:hAnsi="Times New Roman" w:cs="Times New Roman"/>
          <w:sz w:val="24"/>
          <w:szCs w:val="24"/>
        </w:rPr>
        <w:t xml:space="preserve"> line of thought holds when considering the export performance of these ten economies by specialization factors, giving consistency between the results presented in table 2, 3 and 4</w:t>
      </w:r>
      <w:r w:rsidR="003E42BC">
        <w:rPr>
          <w:rFonts w:ascii="Times New Roman" w:hAnsi="Times New Roman" w:cs="Times New Roman"/>
          <w:sz w:val="24"/>
          <w:szCs w:val="24"/>
        </w:rPr>
        <w:t>.</w:t>
      </w:r>
      <w:r w:rsidR="00487D53">
        <w:rPr>
          <w:rFonts w:ascii="Times New Roman" w:hAnsi="Times New Roman" w:cs="Times New Roman"/>
          <w:sz w:val="24"/>
          <w:szCs w:val="24"/>
        </w:rPr>
        <w:t xml:space="preserve"> In this regard</w:t>
      </w:r>
      <w:r w:rsidR="00806979" w:rsidRPr="0000399B">
        <w:rPr>
          <w:rFonts w:ascii="Times New Roman" w:hAnsi="Times New Roman" w:cs="Times New Roman"/>
          <w:sz w:val="24"/>
          <w:szCs w:val="24"/>
        </w:rPr>
        <w:t>, it is observable that the product differentiation sector was the one with the best performance among the best performing economies.</w:t>
      </w:r>
      <w:r w:rsidR="00F87C31" w:rsidRPr="0000399B">
        <w:rPr>
          <w:rFonts w:ascii="Times New Roman" w:hAnsi="Times New Roman" w:cs="Times New Roman"/>
          <w:sz w:val="24"/>
          <w:szCs w:val="24"/>
        </w:rPr>
        <w:t xml:space="preserve"> With the exception of Estonia, </w:t>
      </w:r>
      <w:r w:rsidR="00B56A33" w:rsidRPr="0000399B">
        <w:rPr>
          <w:rFonts w:ascii="Times New Roman" w:hAnsi="Times New Roman" w:cs="Times New Roman"/>
          <w:sz w:val="24"/>
          <w:szCs w:val="24"/>
        </w:rPr>
        <w:t>Lithuania</w:t>
      </w:r>
      <w:r w:rsidR="00806979" w:rsidRPr="0000399B">
        <w:rPr>
          <w:rFonts w:ascii="Times New Roman" w:hAnsi="Times New Roman" w:cs="Times New Roman"/>
          <w:sz w:val="24"/>
          <w:szCs w:val="24"/>
        </w:rPr>
        <w:t xml:space="preserve"> and the Czech Republic</w:t>
      </w:r>
      <w:r>
        <w:rPr>
          <w:rFonts w:ascii="Times New Roman" w:hAnsi="Times New Roman" w:cs="Times New Roman"/>
          <w:sz w:val="24"/>
          <w:szCs w:val="24"/>
        </w:rPr>
        <w:t>,</w:t>
      </w:r>
      <w:r w:rsidR="00B56A33" w:rsidRPr="0000399B">
        <w:rPr>
          <w:rFonts w:ascii="Times New Roman" w:hAnsi="Times New Roman" w:cs="Times New Roman"/>
          <w:sz w:val="24"/>
          <w:szCs w:val="24"/>
        </w:rPr>
        <w:t xml:space="preserve"> all the other best performing </w:t>
      </w:r>
      <w:r w:rsidR="009141CC" w:rsidRPr="0000399B">
        <w:rPr>
          <w:rFonts w:ascii="Times New Roman" w:hAnsi="Times New Roman" w:cs="Times New Roman"/>
          <w:sz w:val="24"/>
          <w:szCs w:val="24"/>
        </w:rPr>
        <w:t>States</w:t>
      </w:r>
      <w:r w:rsidR="00806979" w:rsidRPr="0000399B">
        <w:rPr>
          <w:rFonts w:ascii="Times New Roman" w:hAnsi="Times New Roman" w:cs="Times New Roman"/>
          <w:sz w:val="24"/>
          <w:szCs w:val="24"/>
        </w:rPr>
        <w:t xml:space="preserve"> (Slovakia</w:t>
      </w:r>
      <w:r w:rsidR="00B56A33" w:rsidRPr="0000399B">
        <w:rPr>
          <w:rFonts w:ascii="Times New Roman" w:hAnsi="Times New Roman" w:cs="Times New Roman"/>
          <w:sz w:val="24"/>
          <w:szCs w:val="24"/>
        </w:rPr>
        <w:t xml:space="preserve">, Poland and Hungary) had their highest </w:t>
      </w:r>
      <w:r>
        <w:rPr>
          <w:rFonts w:ascii="Times New Roman" w:hAnsi="Times New Roman" w:cs="Times New Roman"/>
          <w:sz w:val="24"/>
          <w:szCs w:val="24"/>
        </w:rPr>
        <w:t xml:space="preserve">relative </w:t>
      </w:r>
      <w:r w:rsidR="00806979" w:rsidRPr="0000399B">
        <w:rPr>
          <w:rFonts w:ascii="Times New Roman" w:hAnsi="Times New Roman" w:cs="Times New Roman"/>
          <w:sz w:val="24"/>
          <w:szCs w:val="24"/>
        </w:rPr>
        <w:t xml:space="preserve">market share and export </w:t>
      </w:r>
      <w:r w:rsidR="00B56A33" w:rsidRPr="0000399B">
        <w:rPr>
          <w:rFonts w:ascii="Times New Roman" w:hAnsi="Times New Roman" w:cs="Times New Roman"/>
          <w:sz w:val="24"/>
          <w:szCs w:val="24"/>
        </w:rPr>
        <w:t>growth</w:t>
      </w:r>
      <w:r w:rsidR="00F634EB" w:rsidRPr="0000399B">
        <w:rPr>
          <w:rFonts w:ascii="Times New Roman" w:hAnsi="Times New Roman" w:cs="Times New Roman"/>
          <w:sz w:val="24"/>
          <w:szCs w:val="24"/>
        </w:rPr>
        <w:t xml:space="preserve"> rate</w:t>
      </w:r>
      <w:r w:rsidR="00B56A33" w:rsidRPr="0000399B">
        <w:rPr>
          <w:rFonts w:ascii="Times New Roman" w:hAnsi="Times New Roman" w:cs="Times New Roman"/>
          <w:sz w:val="24"/>
          <w:szCs w:val="24"/>
        </w:rPr>
        <w:t xml:space="preserve"> in product differentiation exports.</w:t>
      </w:r>
      <w:r w:rsidR="00F87C31" w:rsidRPr="0000399B">
        <w:rPr>
          <w:rFonts w:ascii="Times New Roman" w:hAnsi="Times New Roman" w:cs="Times New Roman"/>
          <w:sz w:val="24"/>
          <w:szCs w:val="24"/>
        </w:rPr>
        <w:t xml:space="preserve"> </w:t>
      </w:r>
      <w:r>
        <w:rPr>
          <w:rFonts w:ascii="Times New Roman" w:hAnsi="Times New Roman" w:cs="Times New Roman"/>
          <w:sz w:val="24"/>
          <w:szCs w:val="24"/>
        </w:rPr>
        <w:t>T</w:t>
      </w:r>
      <w:r w:rsidR="00B56A33" w:rsidRPr="0000399B">
        <w:rPr>
          <w:rFonts w:ascii="Times New Roman" w:hAnsi="Times New Roman" w:cs="Times New Roman"/>
          <w:sz w:val="24"/>
          <w:szCs w:val="24"/>
        </w:rPr>
        <w:t xml:space="preserve">he R&amp;D </w:t>
      </w:r>
      <w:r w:rsidR="00F87C31" w:rsidRPr="0000399B">
        <w:rPr>
          <w:rFonts w:ascii="Times New Roman" w:hAnsi="Times New Roman" w:cs="Times New Roman"/>
          <w:sz w:val="24"/>
          <w:szCs w:val="24"/>
        </w:rPr>
        <w:t xml:space="preserve">and scale economies </w:t>
      </w:r>
      <w:r w:rsidR="00B56A33" w:rsidRPr="0000399B">
        <w:rPr>
          <w:rFonts w:ascii="Times New Roman" w:hAnsi="Times New Roman" w:cs="Times New Roman"/>
          <w:sz w:val="24"/>
          <w:szCs w:val="24"/>
        </w:rPr>
        <w:t xml:space="preserve">intensive sectors also </w:t>
      </w:r>
      <w:r w:rsidR="00F87C31" w:rsidRPr="0000399B">
        <w:rPr>
          <w:rFonts w:ascii="Times New Roman" w:hAnsi="Times New Roman" w:cs="Times New Roman"/>
          <w:sz w:val="24"/>
          <w:szCs w:val="24"/>
        </w:rPr>
        <w:t>present significantly positive export performances for the</w:t>
      </w:r>
      <w:r w:rsidR="00B56A33" w:rsidRPr="0000399B">
        <w:rPr>
          <w:rFonts w:ascii="Times New Roman" w:hAnsi="Times New Roman" w:cs="Times New Roman"/>
          <w:sz w:val="24"/>
          <w:szCs w:val="24"/>
        </w:rPr>
        <w:t xml:space="preserve">se countries, </w:t>
      </w:r>
      <w:r w:rsidR="00F87C31" w:rsidRPr="0000399B">
        <w:rPr>
          <w:rFonts w:ascii="Times New Roman" w:hAnsi="Times New Roman" w:cs="Times New Roman"/>
          <w:sz w:val="24"/>
          <w:szCs w:val="24"/>
        </w:rPr>
        <w:t xml:space="preserve">in the overall period. </w:t>
      </w:r>
    </w:p>
    <w:p w:rsidR="00575A21" w:rsidRPr="0000399B" w:rsidRDefault="00B56A33" w:rsidP="007C7BB4">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ab/>
        <w:t xml:space="preserve">As previously mentioned, the </w:t>
      </w:r>
      <w:r w:rsidR="004E44CC" w:rsidRPr="0000399B">
        <w:rPr>
          <w:rFonts w:ascii="Times New Roman" w:hAnsi="Times New Roman" w:cs="Times New Roman"/>
          <w:sz w:val="24"/>
          <w:szCs w:val="24"/>
        </w:rPr>
        <w:t xml:space="preserve">excellent </w:t>
      </w:r>
      <w:r w:rsidR="00443C06" w:rsidRPr="0000399B">
        <w:rPr>
          <w:rFonts w:ascii="Times New Roman" w:hAnsi="Times New Roman" w:cs="Times New Roman"/>
          <w:sz w:val="24"/>
          <w:szCs w:val="24"/>
        </w:rPr>
        <w:t xml:space="preserve">export </w:t>
      </w:r>
      <w:r w:rsidR="004E44CC" w:rsidRPr="0000399B">
        <w:rPr>
          <w:rFonts w:ascii="Times New Roman" w:hAnsi="Times New Roman" w:cs="Times New Roman"/>
          <w:sz w:val="24"/>
          <w:szCs w:val="24"/>
        </w:rPr>
        <w:t>performance of th</w:t>
      </w:r>
      <w:r w:rsidR="00443C06" w:rsidRPr="0000399B">
        <w:rPr>
          <w:rFonts w:ascii="Times New Roman" w:hAnsi="Times New Roman" w:cs="Times New Roman"/>
          <w:sz w:val="24"/>
          <w:szCs w:val="24"/>
        </w:rPr>
        <w:t xml:space="preserve">ese </w:t>
      </w:r>
      <w:r w:rsidR="009141CC" w:rsidRPr="0000399B">
        <w:rPr>
          <w:rFonts w:ascii="Times New Roman" w:hAnsi="Times New Roman" w:cs="Times New Roman"/>
          <w:sz w:val="24"/>
          <w:szCs w:val="24"/>
        </w:rPr>
        <w:t>countries</w:t>
      </w:r>
      <w:r w:rsidR="00443C06" w:rsidRPr="0000399B">
        <w:rPr>
          <w:rFonts w:ascii="Times New Roman" w:hAnsi="Times New Roman" w:cs="Times New Roman"/>
          <w:sz w:val="24"/>
          <w:szCs w:val="24"/>
        </w:rPr>
        <w:t xml:space="preserve"> on these sectors - </w:t>
      </w:r>
      <w:r w:rsidR="004E44CC" w:rsidRPr="0000399B">
        <w:rPr>
          <w:rFonts w:ascii="Times New Roman" w:hAnsi="Times New Roman" w:cs="Times New Roman"/>
          <w:sz w:val="24"/>
          <w:szCs w:val="24"/>
        </w:rPr>
        <w:t xml:space="preserve">scale economies, </w:t>
      </w:r>
      <w:r w:rsidR="00443C06" w:rsidRPr="0000399B">
        <w:rPr>
          <w:rFonts w:ascii="Times New Roman" w:hAnsi="Times New Roman" w:cs="Times New Roman"/>
          <w:sz w:val="24"/>
          <w:szCs w:val="24"/>
        </w:rPr>
        <w:t>product differentiation and R&amp;D -</w:t>
      </w:r>
      <w:r w:rsidR="004E44CC" w:rsidRPr="0000399B">
        <w:rPr>
          <w:rFonts w:ascii="Times New Roman" w:hAnsi="Times New Roman" w:cs="Times New Roman"/>
          <w:sz w:val="24"/>
          <w:szCs w:val="24"/>
        </w:rPr>
        <w:t xml:space="preserve"> denotes an improvement of their export performance in</w:t>
      </w:r>
      <w:r w:rsidR="00443C06" w:rsidRPr="0000399B">
        <w:rPr>
          <w:rFonts w:ascii="Times New Roman" w:hAnsi="Times New Roman" w:cs="Times New Roman"/>
          <w:sz w:val="24"/>
          <w:szCs w:val="24"/>
        </w:rPr>
        <w:t xml:space="preserve"> more capital intensive sectors, </w:t>
      </w:r>
      <w:r w:rsidR="004E44CC" w:rsidRPr="0000399B">
        <w:rPr>
          <w:rFonts w:ascii="Times New Roman" w:hAnsi="Times New Roman" w:cs="Times New Roman"/>
          <w:sz w:val="24"/>
          <w:szCs w:val="24"/>
        </w:rPr>
        <w:t xml:space="preserve">meaning these </w:t>
      </w:r>
      <w:r w:rsidR="009141CC" w:rsidRPr="0000399B">
        <w:rPr>
          <w:rFonts w:ascii="Times New Roman" w:hAnsi="Times New Roman" w:cs="Times New Roman"/>
          <w:sz w:val="24"/>
          <w:szCs w:val="24"/>
        </w:rPr>
        <w:t>States</w:t>
      </w:r>
      <w:r w:rsidR="004E44CC" w:rsidRPr="0000399B">
        <w:rPr>
          <w:rFonts w:ascii="Times New Roman" w:hAnsi="Times New Roman" w:cs="Times New Roman"/>
          <w:sz w:val="24"/>
          <w:szCs w:val="24"/>
        </w:rPr>
        <w:t xml:space="preserve"> were able to grow from an export profile based on labour costs and exported quantity to one more based in added value.</w:t>
      </w:r>
      <w:r w:rsidR="00487391" w:rsidRPr="0000399B">
        <w:rPr>
          <w:rFonts w:ascii="Times New Roman" w:hAnsi="Times New Roman" w:cs="Times New Roman"/>
          <w:sz w:val="24"/>
          <w:szCs w:val="24"/>
        </w:rPr>
        <w:t xml:space="preserve"> I</w:t>
      </w:r>
      <w:r w:rsidR="00443C06" w:rsidRPr="0000399B">
        <w:rPr>
          <w:rFonts w:ascii="Times New Roman" w:hAnsi="Times New Roman" w:cs="Times New Roman"/>
          <w:sz w:val="24"/>
          <w:szCs w:val="24"/>
        </w:rPr>
        <w:t>t is also denotable</w:t>
      </w:r>
      <w:r w:rsidR="00487391" w:rsidRPr="0000399B">
        <w:rPr>
          <w:rFonts w:ascii="Times New Roman" w:hAnsi="Times New Roman" w:cs="Times New Roman"/>
          <w:sz w:val="24"/>
          <w:szCs w:val="24"/>
        </w:rPr>
        <w:t xml:space="preserve"> a strong link between the improved sectors, the more capital intensive export profile and </w:t>
      </w:r>
      <w:r w:rsidR="00575A21" w:rsidRPr="0000399B">
        <w:rPr>
          <w:rFonts w:ascii="Times New Roman" w:hAnsi="Times New Roman" w:cs="Times New Roman"/>
          <w:sz w:val="24"/>
          <w:szCs w:val="24"/>
        </w:rPr>
        <w:t>the importance of a</w:t>
      </w:r>
      <w:r w:rsidR="00487391" w:rsidRPr="0000399B">
        <w:rPr>
          <w:rFonts w:ascii="Times New Roman" w:hAnsi="Times New Roman" w:cs="Times New Roman"/>
          <w:sz w:val="24"/>
          <w:szCs w:val="24"/>
        </w:rPr>
        <w:t xml:space="preserve"> stronger specialization in the mechanical </w:t>
      </w:r>
      <w:r w:rsidR="00487391" w:rsidRPr="0000399B">
        <w:rPr>
          <w:rFonts w:ascii="Times New Roman" w:hAnsi="Times New Roman" w:cs="Times New Roman"/>
          <w:sz w:val="24"/>
          <w:szCs w:val="24"/>
        </w:rPr>
        <w:lastRenderedPageBreak/>
        <w:t>engineering industry, especially in the automotive sector.</w:t>
      </w:r>
      <w:r w:rsidR="00F70ADA" w:rsidRPr="0000399B">
        <w:rPr>
          <w:rFonts w:ascii="Times New Roman" w:hAnsi="Times New Roman" w:cs="Times New Roman"/>
          <w:sz w:val="24"/>
          <w:szCs w:val="24"/>
        </w:rPr>
        <w:t xml:space="preserve"> In fact, the two highest categori</w:t>
      </w:r>
      <w:r w:rsidR="00575A21" w:rsidRPr="0000399B">
        <w:rPr>
          <w:rFonts w:ascii="Times New Roman" w:hAnsi="Times New Roman" w:cs="Times New Roman"/>
          <w:sz w:val="24"/>
          <w:szCs w:val="24"/>
        </w:rPr>
        <w:t>es of manufactured goods exported</w:t>
      </w:r>
      <w:r w:rsidR="00F70ADA" w:rsidRPr="0000399B">
        <w:rPr>
          <w:rFonts w:ascii="Times New Roman" w:hAnsi="Times New Roman" w:cs="Times New Roman"/>
          <w:sz w:val="24"/>
          <w:szCs w:val="24"/>
        </w:rPr>
        <w:t xml:space="preserve"> to the EU15</w:t>
      </w:r>
      <w:r w:rsidR="00575A21" w:rsidRPr="0000399B">
        <w:rPr>
          <w:rFonts w:ascii="Times New Roman" w:hAnsi="Times New Roman" w:cs="Times New Roman"/>
          <w:sz w:val="24"/>
          <w:szCs w:val="24"/>
        </w:rPr>
        <w:t>,</w:t>
      </w:r>
      <w:r w:rsidR="00F70ADA" w:rsidRPr="0000399B">
        <w:rPr>
          <w:rFonts w:ascii="Times New Roman" w:hAnsi="Times New Roman" w:cs="Times New Roman"/>
          <w:sz w:val="24"/>
          <w:szCs w:val="24"/>
        </w:rPr>
        <w:t xml:space="preserve"> in </w:t>
      </w:r>
      <w:r w:rsidR="00487391" w:rsidRPr="0000399B">
        <w:rPr>
          <w:rFonts w:ascii="Times New Roman" w:hAnsi="Times New Roman" w:cs="Times New Roman"/>
          <w:sz w:val="24"/>
          <w:szCs w:val="24"/>
        </w:rPr>
        <w:t>2013</w:t>
      </w:r>
      <w:r w:rsidR="00575A21" w:rsidRPr="0000399B">
        <w:rPr>
          <w:rFonts w:ascii="Times New Roman" w:hAnsi="Times New Roman" w:cs="Times New Roman"/>
          <w:sz w:val="24"/>
          <w:szCs w:val="24"/>
        </w:rPr>
        <w:t>,</w:t>
      </w:r>
      <w:r w:rsidR="00487391" w:rsidRPr="0000399B">
        <w:rPr>
          <w:rFonts w:ascii="Times New Roman" w:hAnsi="Times New Roman" w:cs="Times New Roman"/>
          <w:sz w:val="24"/>
          <w:szCs w:val="24"/>
        </w:rPr>
        <w:t xml:space="preserve"> by</w:t>
      </w:r>
      <w:r w:rsidR="00575A21" w:rsidRPr="0000399B">
        <w:rPr>
          <w:rFonts w:ascii="Times New Roman" w:hAnsi="Times New Roman" w:cs="Times New Roman"/>
          <w:sz w:val="24"/>
          <w:szCs w:val="24"/>
        </w:rPr>
        <w:t xml:space="preserve"> the</w:t>
      </w:r>
      <w:r w:rsidR="00487391" w:rsidRPr="0000399B">
        <w:rPr>
          <w:rFonts w:ascii="Times New Roman" w:hAnsi="Times New Roman" w:cs="Times New Roman"/>
          <w:sz w:val="24"/>
          <w:szCs w:val="24"/>
        </w:rPr>
        <w:t xml:space="preserve"> Czech Republic and Slovakia</w:t>
      </w:r>
      <w:r w:rsidR="00575A21" w:rsidRPr="0000399B">
        <w:rPr>
          <w:rFonts w:ascii="Times New Roman" w:hAnsi="Times New Roman" w:cs="Times New Roman"/>
          <w:sz w:val="24"/>
          <w:szCs w:val="24"/>
        </w:rPr>
        <w:t xml:space="preserve"> (the two best performing </w:t>
      </w:r>
      <w:r w:rsidR="009141CC" w:rsidRPr="0000399B">
        <w:rPr>
          <w:rFonts w:ascii="Times New Roman" w:hAnsi="Times New Roman" w:cs="Times New Roman"/>
          <w:sz w:val="24"/>
          <w:szCs w:val="24"/>
        </w:rPr>
        <w:t>countries</w:t>
      </w:r>
      <w:r w:rsidR="00487391" w:rsidRPr="0000399B">
        <w:rPr>
          <w:rFonts w:ascii="Times New Roman" w:hAnsi="Times New Roman" w:cs="Times New Roman"/>
          <w:sz w:val="24"/>
          <w:szCs w:val="24"/>
        </w:rPr>
        <w:t>)</w:t>
      </w:r>
      <w:r w:rsidR="00747104" w:rsidRPr="0000399B">
        <w:rPr>
          <w:rFonts w:ascii="Times New Roman" w:hAnsi="Times New Roman" w:cs="Times New Roman"/>
          <w:sz w:val="24"/>
          <w:szCs w:val="24"/>
        </w:rPr>
        <w:t>,</w:t>
      </w:r>
      <w:r w:rsidR="00487391" w:rsidRPr="0000399B">
        <w:rPr>
          <w:rFonts w:ascii="Times New Roman" w:hAnsi="Times New Roman" w:cs="Times New Roman"/>
          <w:sz w:val="24"/>
          <w:szCs w:val="24"/>
        </w:rPr>
        <w:t xml:space="preserve"> were private automobiles and elements of automobile vehicles</w:t>
      </w:r>
      <w:r w:rsidR="00487391" w:rsidRPr="0000399B">
        <w:rPr>
          <w:rStyle w:val="Refdenotaderodap"/>
          <w:rFonts w:ascii="Times New Roman" w:hAnsi="Times New Roman" w:cs="Times New Roman"/>
          <w:sz w:val="24"/>
          <w:szCs w:val="24"/>
        </w:rPr>
        <w:footnoteReference w:id="9"/>
      </w:r>
      <w:r w:rsidR="00487391" w:rsidRPr="0000399B">
        <w:rPr>
          <w:rFonts w:ascii="Times New Roman" w:hAnsi="Times New Roman" w:cs="Times New Roman"/>
          <w:sz w:val="24"/>
          <w:szCs w:val="24"/>
        </w:rPr>
        <w:t xml:space="preserve">. Both categories of manufacture goods are </w:t>
      </w:r>
      <w:r w:rsidR="00D51EDF" w:rsidRPr="0000399B">
        <w:rPr>
          <w:rFonts w:ascii="Times New Roman" w:hAnsi="Times New Roman" w:cs="Times New Roman"/>
          <w:sz w:val="24"/>
          <w:szCs w:val="24"/>
        </w:rPr>
        <w:t xml:space="preserve">intensive in scale economies, rather than on product differentiation. </w:t>
      </w:r>
      <w:r w:rsidR="00575A21" w:rsidRPr="0000399B">
        <w:rPr>
          <w:rFonts w:ascii="Times New Roman" w:hAnsi="Times New Roman" w:cs="Times New Roman"/>
          <w:sz w:val="24"/>
          <w:szCs w:val="24"/>
        </w:rPr>
        <w:t>Yet</w:t>
      </w:r>
      <w:r w:rsidR="00D51EDF" w:rsidRPr="0000399B">
        <w:rPr>
          <w:rFonts w:ascii="Times New Roman" w:hAnsi="Times New Roman" w:cs="Times New Roman"/>
          <w:sz w:val="24"/>
          <w:szCs w:val="24"/>
        </w:rPr>
        <w:t>, product differentiation, as well as R&amp;D intensive exports</w:t>
      </w:r>
      <w:r w:rsidR="00F350F2" w:rsidRPr="0000399B">
        <w:rPr>
          <w:rFonts w:ascii="Times New Roman" w:hAnsi="Times New Roman" w:cs="Times New Roman"/>
          <w:sz w:val="24"/>
          <w:szCs w:val="24"/>
        </w:rPr>
        <w:t xml:space="preserve"> (with medium to high technology level)</w:t>
      </w:r>
      <w:r w:rsidR="00D51EDF" w:rsidRPr="0000399B">
        <w:rPr>
          <w:rFonts w:ascii="Times New Roman" w:hAnsi="Times New Roman" w:cs="Times New Roman"/>
          <w:sz w:val="24"/>
          <w:szCs w:val="24"/>
        </w:rPr>
        <w:t xml:space="preserve"> are an important part of both countries</w:t>
      </w:r>
      <w:r w:rsidR="00575A21" w:rsidRPr="0000399B">
        <w:rPr>
          <w:rFonts w:ascii="Times New Roman" w:hAnsi="Times New Roman" w:cs="Times New Roman"/>
          <w:sz w:val="24"/>
          <w:szCs w:val="24"/>
        </w:rPr>
        <w:t>’</w:t>
      </w:r>
      <w:r w:rsidR="00D51EDF" w:rsidRPr="0000399B">
        <w:rPr>
          <w:rFonts w:ascii="Times New Roman" w:hAnsi="Times New Roman" w:cs="Times New Roman"/>
          <w:sz w:val="24"/>
          <w:szCs w:val="24"/>
        </w:rPr>
        <w:t xml:space="preserve"> exports performance if the automotive sector and the mechani</w:t>
      </w:r>
      <w:r w:rsidR="00575A21" w:rsidRPr="0000399B">
        <w:rPr>
          <w:rFonts w:ascii="Times New Roman" w:hAnsi="Times New Roman" w:cs="Times New Roman"/>
          <w:sz w:val="24"/>
          <w:szCs w:val="24"/>
        </w:rPr>
        <w:t>cal engineering industry are</w:t>
      </w:r>
      <w:r w:rsidR="00D51EDF" w:rsidRPr="0000399B">
        <w:rPr>
          <w:rFonts w:ascii="Times New Roman" w:hAnsi="Times New Roman" w:cs="Times New Roman"/>
          <w:sz w:val="24"/>
          <w:szCs w:val="24"/>
        </w:rPr>
        <w:t xml:space="preserve"> considered: electrical products, a product differentiation intensive category of manufactured goods, is Czech Republic’s </w:t>
      </w:r>
      <w:r w:rsidR="00575A21" w:rsidRPr="0000399B">
        <w:rPr>
          <w:rFonts w:ascii="Times New Roman" w:hAnsi="Times New Roman" w:cs="Times New Roman"/>
          <w:sz w:val="24"/>
          <w:szCs w:val="24"/>
        </w:rPr>
        <w:t xml:space="preserve">third highest export </w:t>
      </w:r>
      <w:r w:rsidR="00D51EDF" w:rsidRPr="0000399B">
        <w:rPr>
          <w:rFonts w:ascii="Times New Roman" w:hAnsi="Times New Roman" w:cs="Times New Roman"/>
          <w:sz w:val="24"/>
          <w:szCs w:val="24"/>
        </w:rPr>
        <w:t>(and Slovakia’s fifth)</w:t>
      </w:r>
      <w:r w:rsidR="00575A21" w:rsidRPr="0000399B">
        <w:t xml:space="preserve"> </w:t>
      </w:r>
      <w:r w:rsidR="00575A21" w:rsidRPr="0000399B">
        <w:rPr>
          <w:rFonts w:ascii="Times New Roman" w:hAnsi="Times New Roman" w:cs="Times New Roman"/>
          <w:sz w:val="24"/>
          <w:szCs w:val="24"/>
        </w:rPr>
        <w:t>to the EU15 in 2013</w:t>
      </w:r>
      <w:r w:rsidR="00D51EDF" w:rsidRPr="0000399B">
        <w:rPr>
          <w:rFonts w:ascii="Times New Roman" w:hAnsi="Times New Roman" w:cs="Times New Roman"/>
          <w:sz w:val="24"/>
          <w:szCs w:val="24"/>
        </w:rPr>
        <w:t>; computer hardware</w:t>
      </w:r>
      <w:r w:rsidR="00443C06" w:rsidRPr="0000399B">
        <w:rPr>
          <w:rFonts w:ascii="Times New Roman" w:hAnsi="Times New Roman" w:cs="Times New Roman"/>
          <w:sz w:val="24"/>
          <w:szCs w:val="24"/>
        </w:rPr>
        <w:t xml:space="preserve"> and engines</w:t>
      </w:r>
      <w:r w:rsidR="00D51EDF" w:rsidRPr="0000399B">
        <w:rPr>
          <w:rFonts w:ascii="Times New Roman" w:hAnsi="Times New Roman" w:cs="Times New Roman"/>
          <w:sz w:val="24"/>
          <w:szCs w:val="24"/>
        </w:rPr>
        <w:t xml:space="preserve"> is Czech Republic’s fourth an</w:t>
      </w:r>
      <w:r w:rsidR="00443C06" w:rsidRPr="0000399B">
        <w:rPr>
          <w:rFonts w:ascii="Times New Roman" w:hAnsi="Times New Roman" w:cs="Times New Roman"/>
          <w:sz w:val="24"/>
          <w:szCs w:val="24"/>
        </w:rPr>
        <w:t>d</w:t>
      </w:r>
      <w:r w:rsidR="00D51EDF" w:rsidRPr="0000399B">
        <w:rPr>
          <w:rFonts w:ascii="Times New Roman" w:hAnsi="Times New Roman" w:cs="Times New Roman"/>
          <w:sz w:val="24"/>
          <w:szCs w:val="24"/>
        </w:rPr>
        <w:t xml:space="preserve"> fifth</w:t>
      </w:r>
      <w:r w:rsidR="00575A21" w:rsidRPr="0000399B">
        <w:rPr>
          <w:rFonts w:ascii="Times New Roman" w:hAnsi="Times New Roman" w:cs="Times New Roman"/>
          <w:sz w:val="24"/>
          <w:szCs w:val="24"/>
        </w:rPr>
        <w:t xml:space="preserve"> highest export</w:t>
      </w:r>
      <w:r w:rsidR="00443C06" w:rsidRPr="0000399B">
        <w:rPr>
          <w:rFonts w:ascii="Times New Roman" w:hAnsi="Times New Roman" w:cs="Times New Roman"/>
          <w:sz w:val="24"/>
          <w:szCs w:val="24"/>
        </w:rPr>
        <w:t xml:space="preserve">, </w:t>
      </w:r>
      <w:proofErr w:type="spellStart"/>
      <w:r w:rsidR="00443C06" w:rsidRPr="0000399B">
        <w:rPr>
          <w:rFonts w:ascii="Times New Roman" w:hAnsi="Times New Roman" w:cs="Times New Roman"/>
          <w:sz w:val="24"/>
          <w:szCs w:val="24"/>
        </w:rPr>
        <w:t>respect</w:t>
      </w:r>
      <w:r w:rsidR="00771BD2">
        <w:rPr>
          <w:rFonts w:ascii="Times New Roman" w:hAnsi="Times New Roman" w:cs="Times New Roman"/>
          <w:sz w:val="24"/>
          <w:szCs w:val="24"/>
        </w:rPr>
        <w:t>ivelly</w:t>
      </w:r>
      <w:proofErr w:type="spellEnd"/>
      <w:r w:rsidR="00D51EDF" w:rsidRPr="0000399B">
        <w:rPr>
          <w:rFonts w:ascii="Times New Roman" w:hAnsi="Times New Roman" w:cs="Times New Roman"/>
          <w:sz w:val="24"/>
          <w:szCs w:val="24"/>
        </w:rPr>
        <w:t>; while Slovakia’s fourth</w:t>
      </w:r>
      <w:r w:rsidR="00575A21" w:rsidRPr="0000399B">
        <w:rPr>
          <w:rFonts w:ascii="Times New Roman" w:hAnsi="Times New Roman" w:cs="Times New Roman"/>
          <w:sz w:val="24"/>
          <w:szCs w:val="24"/>
        </w:rPr>
        <w:t xml:space="preserve"> highest export to the EU15 in 2013</w:t>
      </w:r>
      <w:r w:rsidR="00D51EDF" w:rsidRPr="0000399B">
        <w:rPr>
          <w:rFonts w:ascii="Times New Roman" w:hAnsi="Times New Roman" w:cs="Times New Roman"/>
          <w:sz w:val="24"/>
          <w:szCs w:val="24"/>
        </w:rPr>
        <w:t xml:space="preserve"> is consumer electronics, a R&amp;D intensive category of manufactured goods. </w:t>
      </w:r>
    </w:p>
    <w:p w:rsidR="00F31513" w:rsidRPr="0000399B" w:rsidRDefault="00575A21" w:rsidP="00575A21">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The</w:t>
      </w:r>
      <w:r w:rsidR="00443C06" w:rsidRPr="0000399B">
        <w:rPr>
          <w:rFonts w:ascii="Times New Roman" w:hAnsi="Times New Roman" w:cs="Times New Roman"/>
          <w:sz w:val="24"/>
          <w:szCs w:val="24"/>
        </w:rPr>
        <w:t xml:space="preserve"> </w:t>
      </w:r>
      <w:r w:rsidRPr="0000399B">
        <w:rPr>
          <w:rFonts w:ascii="Times New Roman" w:hAnsi="Times New Roman" w:cs="Times New Roman"/>
          <w:sz w:val="24"/>
          <w:szCs w:val="24"/>
        </w:rPr>
        <w:t>change in</w:t>
      </w:r>
      <w:r w:rsidR="00443C06" w:rsidRPr="0000399B">
        <w:rPr>
          <w:rFonts w:ascii="Times New Roman" w:hAnsi="Times New Roman" w:cs="Times New Roman"/>
          <w:sz w:val="24"/>
          <w:szCs w:val="24"/>
        </w:rPr>
        <w:t xml:space="preserve"> </w:t>
      </w:r>
      <w:r w:rsidRPr="0000399B">
        <w:rPr>
          <w:rFonts w:ascii="Times New Roman" w:hAnsi="Times New Roman" w:cs="Times New Roman"/>
          <w:sz w:val="24"/>
          <w:szCs w:val="24"/>
        </w:rPr>
        <w:t>the export</w:t>
      </w:r>
      <w:r w:rsidR="00443C06" w:rsidRPr="0000399B">
        <w:rPr>
          <w:rFonts w:ascii="Times New Roman" w:hAnsi="Times New Roman" w:cs="Times New Roman"/>
          <w:sz w:val="24"/>
          <w:szCs w:val="24"/>
        </w:rPr>
        <w:t xml:space="preserve"> performance profile</w:t>
      </w:r>
      <w:r w:rsidRPr="0000399B">
        <w:rPr>
          <w:rFonts w:ascii="Times New Roman" w:hAnsi="Times New Roman" w:cs="Times New Roman"/>
          <w:sz w:val="24"/>
          <w:szCs w:val="24"/>
        </w:rPr>
        <w:t xml:space="preserve"> of the two best performing </w:t>
      </w:r>
      <w:r w:rsidR="009141CC" w:rsidRPr="0000399B">
        <w:rPr>
          <w:rFonts w:ascii="Times New Roman" w:hAnsi="Times New Roman" w:cs="Times New Roman"/>
          <w:sz w:val="24"/>
          <w:szCs w:val="24"/>
        </w:rPr>
        <w:t>countries</w:t>
      </w:r>
      <w:r w:rsidRPr="0000399B">
        <w:rPr>
          <w:rFonts w:ascii="Times New Roman" w:hAnsi="Times New Roman" w:cs="Times New Roman"/>
          <w:sz w:val="24"/>
          <w:szCs w:val="24"/>
        </w:rPr>
        <w:t xml:space="preserve"> (the Czech Republic and Slovakia)</w:t>
      </w:r>
      <w:r w:rsidR="00443C06" w:rsidRPr="0000399B">
        <w:rPr>
          <w:rFonts w:ascii="Times New Roman" w:hAnsi="Times New Roman" w:cs="Times New Roman"/>
          <w:sz w:val="24"/>
          <w:szCs w:val="24"/>
        </w:rPr>
        <w:t xml:space="preserve"> is even more evident if </w:t>
      </w:r>
      <w:r w:rsidRPr="0000399B">
        <w:rPr>
          <w:rFonts w:ascii="Times New Roman" w:hAnsi="Times New Roman" w:cs="Times New Roman"/>
          <w:sz w:val="24"/>
          <w:szCs w:val="24"/>
        </w:rPr>
        <w:t>it is taken into consideration the fact</w:t>
      </w:r>
      <w:r w:rsidR="00443C06" w:rsidRPr="0000399B">
        <w:rPr>
          <w:rFonts w:ascii="Times New Roman" w:hAnsi="Times New Roman" w:cs="Times New Roman"/>
          <w:sz w:val="24"/>
          <w:szCs w:val="24"/>
        </w:rPr>
        <w:t xml:space="preserve"> that in 1990 the highest export</w:t>
      </w:r>
      <w:r w:rsidR="00F350F2" w:rsidRPr="0000399B">
        <w:rPr>
          <w:rFonts w:ascii="Times New Roman" w:hAnsi="Times New Roman" w:cs="Times New Roman"/>
          <w:sz w:val="24"/>
          <w:szCs w:val="24"/>
        </w:rPr>
        <w:t>ed category of goods</w:t>
      </w:r>
      <w:r w:rsidR="00443C06" w:rsidRPr="0000399B">
        <w:rPr>
          <w:rFonts w:ascii="Times New Roman" w:hAnsi="Times New Roman" w:cs="Times New Roman"/>
          <w:sz w:val="24"/>
          <w:szCs w:val="24"/>
        </w:rPr>
        <w:t xml:space="preserve"> of both countries to the EU15 was</w:t>
      </w:r>
      <w:r w:rsidR="00F350F2" w:rsidRPr="0000399B">
        <w:rPr>
          <w:rFonts w:ascii="Times New Roman" w:hAnsi="Times New Roman" w:cs="Times New Roman"/>
          <w:sz w:val="24"/>
          <w:szCs w:val="24"/>
        </w:rPr>
        <w:t xml:space="preserve"> iron and steel, a scale economies intensive low technology level category of </w:t>
      </w:r>
      <w:r w:rsidRPr="0000399B">
        <w:rPr>
          <w:rFonts w:ascii="Times New Roman" w:hAnsi="Times New Roman" w:cs="Times New Roman"/>
          <w:sz w:val="24"/>
          <w:szCs w:val="24"/>
        </w:rPr>
        <w:t xml:space="preserve">manufactured </w:t>
      </w:r>
      <w:r w:rsidR="00F350F2" w:rsidRPr="0000399B">
        <w:rPr>
          <w:rFonts w:ascii="Times New Roman" w:hAnsi="Times New Roman" w:cs="Times New Roman"/>
          <w:sz w:val="24"/>
          <w:szCs w:val="24"/>
        </w:rPr>
        <w:t>goods.</w:t>
      </w:r>
    </w:p>
    <w:p w:rsidR="00433706" w:rsidRPr="0000399B" w:rsidRDefault="00433706" w:rsidP="00433706">
      <w:pPr>
        <w:spacing w:after="0" w:line="480" w:lineRule="auto"/>
        <w:jc w:val="both"/>
        <w:rPr>
          <w:rFonts w:ascii="Times New Roman" w:hAnsi="Times New Roman" w:cs="Times New Roman"/>
          <w:sz w:val="24"/>
          <w:szCs w:val="24"/>
        </w:rPr>
      </w:pPr>
    </w:p>
    <w:p w:rsidR="00BB1EF9" w:rsidRPr="0000399B" w:rsidRDefault="0062621A" w:rsidP="0018406C">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3</w:t>
      </w:r>
      <w:r w:rsidR="0018406C" w:rsidRPr="0000399B">
        <w:rPr>
          <w:rFonts w:ascii="Times New Roman" w:hAnsi="Times New Roman" w:cs="Times New Roman"/>
          <w:i/>
          <w:sz w:val="24"/>
          <w:szCs w:val="24"/>
        </w:rPr>
        <w:t xml:space="preserve">.4. </w:t>
      </w:r>
      <w:r w:rsidR="00433706" w:rsidRPr="0000399B">
        <w:rPr>
          <w:rFonts w:ascii="Times New Roman" w:hAnsi="Times New Roman" w:cs="Times New Roman"/>
          <w:i/>
          <w:sz w:val="24"/>
          <w:szCs w:val="24"/>
        </w:rPr>
        <w:t>Contribution of the different destination markets</w:t>
      </w:r>
    </w:p>
    <w:p w:rsidR="004731BE" w:rsidRPr="0000399B" w:rsidRDefault="00FF3BCE" w:rsidP="00FE7440">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T</w:t>
      </w:r>
      <w:r w:rsidR="00DD3965" w:rsidRPr="0000399B">
        <w:rPr>
          <w:rFonts w:ascii="Times New Roman" w:hAnsi="Times New Roman" w:cs="Times New Roman"/>
          <w:sz w:val="24"/>
          <w:szCs w:val="24"/>
        </w:rPr>
        <w:t>his</w:t>
      </w:r>
      <w:r w:rsidR="00FE7440" w:rsidRPr="0000399B">
        <w:rPr>
          <w:rFonts w:ascii="Times New Roman" w:hAnsi="Times New Roman" w:cs="Times New Roman"/>
          <w:sz w:val="24"/>
          <w:szCs w:val="24"/>
        </w:rPr>
        <w:t xml:space="preserve"> study </w:t>
      </w:r>
      <w:r w:rsidRPr="0000399B">
        <w:rPr>
          <w:rFonts w:ascii="Times New Roman" w:hAnsi="Times New Roman" w:cs="Times New Roman"/>
          <w:sz w:val="24"/>
          <w:szCs w:val="24"/>
        </w:rPr>
        <w:t xml:space="preserve">now </w:t>
      </w:r>
      <w:r w:rsidR="00FE7440" w:rsidRPr="0000399B">
        <w:rPr>
          <w:rFonts w:ascii="Times New Roman" w:hAnsi="Times New Roman" w:cs="Times New Roman"/>
          <w:sz w:val="24"/>
          <w:szCs w:val="24"/>
        </w:rPr>
        <w:t>focuses on the influence of the EU15 destination markets to the competitivenes</w:t>
      </w:r>
      <w:r w:rsidR="00861186" w:rsidRPr="0000399B">
        <w:rPr>
          <w:rFonts w:ascii="Times New Roman" w:hAnsi="Times New Roman" w:cs="Times New Roman"/>
          <w:sz w:val="24"/>
          <w:szCs w:val="24"/>
        </w:rPr>
        <w:t>s effect of</w:t>
      </w:r>
      <w:r w:rsidR="00FE7440" w:rsidRPr="0000399B">
        <w:rPr>
          <w:rFonts w:ascii="Times New Roman" w:hAnsi="Times New Roman" w:cs="Times New Roman"/>
          <w:sz w:val="24"/>
          <w:szCs w:val="24"/>
        </w:rPr>
        <w:t xml:space="preserve"> the 2004 EU enlargement</w:t>
      </w:r>
      <w:r w:rsidR="00861186" w:rsidRPr="0000399B">
        <w:rPr>
          <w:rFonts w:ascii="Times New Roman" w:hAnsi="Times New Roman" w:cs="Times New Roman"/>
          <w:sz w:val="24"/>
          <w:szCs w:val="24"/>
        </w:rPr>
        <w:t xml:space="preserve"> </w:t>
      </w:r>
      <w:r w:rsidR="009141CC" w:rsidRPr="0000399B">
        <w:rPr>
          <w:rFonts w:ascii="Times New Roman" w:hAnsi="Times New Roman" w:cs="Times New Roman"/>
          <w:sz w:val="24"/>
          <w:szCs w:val="24"/>
        </w:rPr>
        <w:t>countries</w:t>
      </w:r>
      <w:r w:rsidR="00FE7440" w:rsidRPr="0000399B">
        <w:rPr>
          <w:rFonts w:ascii="Times New Roman" w:hAnsi="Times New Roman" w:cs="Times New Roman"/>
          <w:sz w:val="24"/>
          <w:szCs w:val="24"/>
        </w:rPr>
        <w:t xml:space="preserve">. </w:t>
      </w:r>
      <w:r w:rsidR="00E14B59" w:rsidRPr="0000399B">
        <w:rPr>
          <w:rFonts w:ascii="Times New Roman" w:hAnsi="Times New Roman" w:cs="Times New Roman"/>
          <w:sz w:val="24"/>
          <w:szCs w:val="24"/>
        </w:rPr>
        <w:t xml:space="preserve">In order to do so, the </w:t>
      </w:r>
      <w:r w:rsidR="00861186" w:rsidRPr="0000399B">
        <w:rPr>
          <w:rFonts w:ascii="Times New Roman" w:hAnsi="Times New Roman" w:cs="Times New Roman"/>
          <w:sz w:val="24"/>
          <w:szCs w:val="24"/>
        </w:rPr>
        <w:t>export growth</w:t>
      </w:r>
      <w:r w:rsidR="00F634EB" w:rsidRPr="0000399B">
        <w:rPr>
          <w:rFonts w:ascii="Times New Roman" w:hAnsi="Times New Roman" w:cs="Times New Roman"/>
          <w:sz w:val="24"/>
          <w:szCs w:val="24"/>
        </w:rPr>
        <w:t xml:space="preserve"> rate</w:t>
      </w:r>
      <w:r w:rsidR="00861186" w:rsidRPr="0000399B">
        <w:rPr>
          <w:rFonts w:ascii="Times New Roman" w:hAnsi="Times New Roman" w:cs="Times New Roman"/>
          <w:sz w:val="24"/>
          <w:szCs w:val="24"/>
        </w:rPr>
        <w:t xml:space="preserve"> CMSA’s </w:t>
      </w:r>
      <w:r w:rsidR="00E14B59" w:rsidRPr="0000399B">
        <w:rPr>
          <w:rFonts w:ascii="Times New Roman" w:hAnsi="Times New Roman" w:cs="Times New Roman"/>
          <w:sz w:val="24"/>
          <w:szCs w:val="24"/>
        </w:rPr>
        <w:t>competitiveness effect is decomposed by the influence of each EU15 destination market, in all considered period</w:t>
      </w:r>
      <w:r w:rsidR="00861186" w:rsidRPr="0000399B">
        <w:rPr>
          <w:rFonts w:ascii="Times New Roman" w:hAnsi="Times New Roman" w:cs="Times New Roman"/>
          <w:sz w:val="24"/>
          <w:szCs w:val="24"/>
        </w:rPr>
        <w:t>s</w:t>
      </w:r>
      <w:r w:rsidR="00E14B59" w:rsidRPr="0000399B">
        <w:rPr>
          <w:rFonts w:ascii="Times New Roman" w:hAnsi="Times New Roman" w:cs="Times New Roman"/>
          <w:sz w:val="24"/>
          <w:szCs w:val="24"/>
        </w:rPr>
        <w:t xml:space="preserve">, for the ten </w:t>
      </w:r>
      <w:r w:rsidR="009141CC" w:rsidRPr="0000399B">
        <w:rPr>
          <w:rFonts w:ascii="Times New Roman" w:hAnsi="Times New Roman" w:cs="Times New Roman"/>
          <w:sz w:val="24"/>
          <w:szCs w:val="24"/>
        </w:rPr>
        <w:t>States</w:t>
      </w:r>
      <w:r w:rsidR="00E14B59" w:rsidRPr="0000399B">
        <w:rPr>
          <w:rFonts w:ascii="Times New Roman" w:hAnsi="Times New Roman" w:cs="Times New Roman"/>
          <w:sz w:val="24"/>
          <w:szCs w:val="24"/>
        </w:rPr>
        <w:t xml:space="preserve"> of the 2004 EU enlargement</w:t>
      </w:r>
      <w:r w:rsidR="004731BE" w:rsidRPr="0000399B">
        <w:rPr>
          <w:rFonts w:ascii="Times New Roman" w:hAnsi="Times New Roman" w:cs="Times New Roman"/>
          <w:sz w:val="24"/>
          <w:szCs w:val="24"/>
        </w:rPr>
        <w:t>,</w:t>
      </w:r>
      <w:r w:rsidR="00861186" w:rsidRPr="0000399B">
        <w:rPr>
          <w:rFonts w:ascii="Times New Roman" w:hAnsi="Times New Roman" w:cs="Times New Roman"/>
          <w:sz w:val="24"/>
          <w:szCs w:val="24"/>
        </w:rPr>
        <w:t xml:space="preserve"> in the following way:</w:t>
      </w:r>
      <w:r w:rsidR="00E14B59" w:rsidRPr="0000399B">
        <w:rPr>
          <w:rFonts w:ascii="Times New Roman" w:hAnsi="Times New Roman" w:cs="Times New Roman"/>
          <w:sz w:val="24"/>
          <w:szCs w:val="24"/>
        </w:rPr>
        <w:t xml:space="preserve"> </w:t>
      </w:r>
    </w:p>
    <w:p w:rsidR="004731BE" w:rsidRPr="0000399B" w:rsidRDefault="008C68D7" w:rsidP="00FE0A7B">
      <w:pPr>
        <w:spacing w:after="0" w:line="480" w:lineRule="auto"/>
        <w:jc w:val="cente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ij, t</m:t>
                  </m:r>
                </m:sub>
                <m:sup>
                  <m:r>
                    <w:rPr>
                      <w:rFonts w:ascii="Cambria Math" w:hAnsi="Cambria Math" w:cs="Times New Roman"/>
                      <w:sz w:val="24"/>
                      <w:szCs w:val="24"/>
                    </w:rPr>
                    <m: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ij, t</m:t>
                  </m:r>
                </m:sub>
                <m:sup>
                  <m:r>
                    <w:rPr>
                      <w:rFonts w:ascii="Cambria Math" w:hAnsi="Cambria Math" w:cs="Times New Roman"/>
                      <w:sz w:val="24"/>
                      <w:szCs w:val="24"/>
                    </w:rPr>
                    <m:t>*</m:t>
                  </m:r>
                </m:sup>
              </m:sSubSup>
            </m:den>
          </m:f>
        </m:oMath>
      </m:oMathPara>
    </w:p>
    <w:p w:rsidR="00771BD2" w:rsidRPr="00771BD2" w:rsidRDefault="004731BE" w:rsidP="00771BD2">
      <w:pPr>
        <w:pStyle w:val="Textodenotaderodap"/>
        <w:spacing w:line="276" w:lineRule="auto"/>
        <w:jc w:val="both"/>
        <w:rPr>
          <w:rFonts w:ascii="Times New Roman" w:hAnsi="Times New Roman" w:cs="Times New Roman"/>
          <w:sz w:val="24"/>
          <w:szCs w:val="24"/>
        </w:rPr>
      </w:pPr>
      <w:proofErr w:type="gramStart"/>
      <w:r w:rsidRPr="0000399B">
        <w:rPr>
          <w:rFonts w:ascii="Times New Roman" w:eastAsiaTheme="minorEastAsia" w:hAnsi="Times New Roman" w:cs="Times New Roman"/>
          <w:sz w:val="24"/>
          <w:szCs w:val="24"/>
        </w:rPr>
        <w:t>w</w:t>
      </w:r>
      <w:r w:rsidR="004B2418" w:rsidRPr="0000399B">
        <w:rPr>
          <w:rFonts w:ascii="Times New Roman" w:eastAsiaTheme="minorEastAsia" w:hAnsi="Times New Roman" w:cs="Times New Roman"/>
          <w:sz w:val="24"/>
          <w:szCs w:val="24"/>
        </w:rPr>
        <w:t>here</w:t>
      </w:r>
      <w:proofErr w:type="gramEnd"/>
      <w:r w:rsidR="004B2418" w:rsidRPr="0000399B">
        <w:rPr>
          <w:rFonts w:ascii="Times New Roman" w:eastAsiaTheme="minorEastAsia" w:hAnsi="Times New Roman" w:cs="Times New Roman"/>
          <w:sz w:val="24"/>
          <w:szCs w:val="24"/>
        </w:rPr>
        <w:t xml:space="preserve"> each destination market </w:t>
      </w:r>
      <m:oMath>
        <m:r>
          <w:rPr>
            <w:rFonts w:ascii="Cambria Math" w:hAnsi="Cambria Math" w:cs="Times New Roman"/>
            <w:sz w:val="24"/>
            <w:szCs w:val="24"/>
          </w:rPr>
          <m:t>j</m:t>
        </m:r>
      </m:oMath>
      <w:r w:rsidR="004B2418" w:rsidRPr="0000399B">
        <w:rPr>
          <w:rFonts w:ascii="Times New Roman" w:eastAsiaTheme="minorEastAsia" w:hAnsi="Times New Roman" w:cs="Times New Roman"/>
          <w:sz w:val="24"/>
          <w:szCs w:val="24"/>
        </w:rPr>
        <w:t xml:space="preserve"> is evaluated in their contribution to the whole export growth </w:t>
      </w:r>
      <w:r w:rsidR="00F634EB" w:rsidRPr="0000399B">
        <w:rPr>
          <w:rFonts w:ascii="Times New Roman" w:eastAsiaTheme="minorEastAsia" w:hAnsi="Times New Roman" w:cs="Times New Roman"/>
          <w:sz w:val="24"/>
          <w:szCs w:val="24"/>
        </w:rPr>
        <w:t xml:space="preserve">rate </w:t>
      </w:r>
      <w:r w:rsidR="004B2418" w:rsidRPr="0000399B">
        <w:rPr>
          <w:rFonts w:ascii="Times New Roman" w:eastAsiaTheme="minorEastAsia" w:hAnsi="Times New Roman" w:cs="Times New Roman"/>
          <w:sz w:val="24"/>
          <w:szCs w:val="24"/>
        </w:rPr>
        <w:t>CMSA’s competitiveness effect</w:t>
      </w:r>
      <w:r w:rsidR="00861186" w:rsidRPr="0000399B">
        <w:rPr>
          <w:rFonts w:ascii="Times New Roman" w:eastAsiaTheme="minorEastAsia" w:hAnsi="Times New Roman" w:cs="Times New Roman"/>
          <w:sz w:val="24"/>
          <w:szCs w:val="24"/>
        </w:rPr>
        <w:t>.</w:t>
      </w:r>
      <w:r w:rsidRPr="0000399B">
        <w:rPr>
          <w:rFonts w:ascii="Times New Roman" w:eastAsiaTheme="minorEastAsia" w:hAnsi="Times New Roman" w:cs="Times New Roman"/>
          <w:sz w:val="24"/>
          <w:szCs w:val="24"/>
        </w:rPr>
        <w:t xml:space="preserve"> </w:t>
      </w:r>
      <w:r w:rsidR="00FE7440" w:rsidRPr="0000399B">
        <w:rPr>
          <w:rFonts w:ascii="Times New Roman" w:hAnsi="Times New Roman" w:cs="Times New Roman"/>
          <w:sz w:val="24"/>
          <w:szCs w:val="24"/>
        </w:rPr>
        <w:t>Table</w:t>
      </w:r>
      <w:r w:rsidR="003E42BC">
        <w:rPr>
          <w:rFonts w:ascii="Times New Roman" w:hAnsi="Times New Roman" w:cs="Times New Roman"/>
          <w:sz w:val="24"/>
          <w:szCs w:val="24"/>
        </w:rPr>
        <w:t xml:space="preserve"> 5</w:t>
      </w:r>
      <w:r w:rsidR="00FE7440" w:rsidRPr="0000399B">
        <w:rPr>
          <w:rFonts w:ascii="Times New Roman" w:hAnsi="Times New Roman" w:cs="Times New Roman"/>
          <w:sz w:val="24"/>
          <w:szCs w:val="24"/>
        </w:rPr>
        <w:t xml:space="preserve"> presents </w:t>
      </w:r>
      <w:r w:rsidR="001633E1" w:rsidRPr="0000399B">
        <w:rPr>
          <w:rFonts w:ascii="Times New Roman" w:hAnsi="Times New Roman" w:cs="Times New Roman"/>
          <w:sz w:val="24"/>
          <w:szCs w:val="24"/>
        </w:rPr>
        <w:t>the results</w:t>
      </w:r>
      <w:r w:rsidR="00861186" w:rsidRPr="0000399B">
        <w:rPr>
          <w:rFonts w:ascii="Times New Roman" w:hAnsi="Times New Roman" w:cs="Times New Roman"/>
          <w:sz w:val="24"/>
          <w:szCs w:val="24"/>
        </w:rPr>
        <w:t xml:space="preserve"> for</w:t>
      </w:r>
      <w:r w:rsidR="00FE7440" w:rsidRPr="0000399B">
        <w:rPr>
          <w:rFonts w:ascii="Times New Roman" w:hAnsi="Times New Roman" w:cs="Times New Roman"/>
          <w:sz w:val="24"/>
          <w:szCs w:val="24"/>
        </w:rPr>
        <w:t xml:space="preserve"> </w:t>
      </w:r>
      <w:r w:rsidR="00771BD2">
        <w:rPr>
          <w:rFonts w:ascii="Times New Roman" w:hAnsi="Times New Roman" w:cs="Times New Roman"/>
          <w:sz w:val="24"/>
          <w:szCs w:val="24"/>
        </w:rPr>
        <w:t xml:space="preserve">the </w:t>
      </w:r>
      <w:r w:rsidR="00FE7440" w:rsidRPr="0000399B">
        <w:rPr>
          <w:rFonts w:ascii="Times New Roman" w:hAnsi="Times New Roman" w:cs="Times New Roman"/>
          <w:sz w:val="24"/>
          <w:szCs w:val="24"/>
        </w:rPr>
        <w:t xml:space="preserve">ten economies aggregated. </w:t>
      </w:r>
      <w:r w:rsidR="00771BD2">
        <w:rPr>
          <w:rFonts w:ascii="Times New Roman" w:hAnsi="Times New Roman" w:cs="Times New Roman"/>
          <w:sz w:val="24"/>
          <w:szCs w:val="24"/>
        </w:rPr>
        <w:t>For the sake of pars</w:t>
      </w:r>
      <w:r w:rsidR="00771BD2" w:rsidRPr="00771BD2">
        <w:rPr>
          <w:rFonts w:ascii="Times New Roman" w:hAnsi="Times New Roman" w:cs="Times New Roman"/>
          <w:sz w:val="24"/>
          <w:szCs w:val="24"/>
        </w:rPr>
        <w:t xml:space="preserve">imony, </w:t>
      </w:r>
      <w:proofErr w:type="gramStart"/>
      <w:r w:rsidR="00771BD2" w:rsidRPr="00771BD2">
        <w:rPr>
          <w:rFonts w:ascii="Times New Roman" w:hAnsi="Times New Roman" w:cs="Times New Roman"/>
          <w:sz w:val="24"/>
          <w:szCs w:val="24"/>
        </w:rPr>
        <w:t>we  consider</w:t>
      </w:r>
      <w:proofErr w:type="gramEnd"/>
      <w:r w:rsidR="00771BD2" w:rsidRPr="00771BD2">
        <w:rPr>
          <w:rFonts w:ascii="Times New Roman" w:hAnsi="Times New Roman" w:cs="Times New Roman"/>
          <w:sz w:val="24"/>
          <w:szCs w:val="24"/>
        </w:rPr>
        <w:t xml:space="preserve"> only the export growth CMSA and the “technological intensity” classification of sectors.</w:t>
      </w:r>
    </w:p>
    <w:p w:rsidR="00861186" w:rsidRPr="0000399B" w:rsidRDefault="00861186" w:rsidP="00FF3BCE">
      <w:pPr>
        <w:spacing w:after="0" w:line="480" w:lineRule="auto"/>
        <w:jc w:val="both"/>
        <w:rPr>
          <w:rFonts w:ascii="Times New Roman" w:eastAsiaTheme="minorEastAsia" w:hAnsi="Times New Roman" w:cs="Times New Roman"/>
          <w:sz w:val="24"/>
          <w:szCs w:val="24"/>
        </w:rPr>
      </w:pPr>
    </w:p>
    <w:p w:rsidR="003E42BC" w:rsidRDefault="003E42BC" w:rsidP="00511ABE">
      <w:pPr>
        <w:spacing w:after="0" w:line="480" w:lineRule="auto"/>
        <w:jc w:val="center"/>
        <w:rPr>
          <w:rFonts w:ascii="Times New Roman" w:eastAsia="Times New Roman" w:hAnsi="Times New Roman" w:cs="Times New Roman"/>
          <w:smallCaps/>
          <w:sz w:val="24"/>
          <w:szCs w:val="24"/>
          <w:lang w:eastAsia="pt-PT"/>
        </w:rPr>
      </w:pPr>
    </w:p>
    <w:p w:rsidR="00511ABE" w:rsidRPr="0000399B" w:rsidRDefault="003E42BC" w:rsidP="00511ABE">
      <w:pPr>
        <w:spacing w:after="0" w:line="480" w:lineRule="auto"/>
        <w:jc w:val="center"/>
        <w:rPr>
          <w:rFonts w:ascii="Times New Roman" w:eastAsia="Times New Roman" w:hAnsi="Times New Roman" w:cs="Times New Roman"/>
          <w:smallCaps/>
          <w:sz w:val="24"/>
          <w:szCs w:val="24"/>
          <w:lang w:eastAsia="pt-PT"/>
        </w:rPr>
      </w:pPr>
      <w:r>
        <w:rPr>
          <w:rFonts w:ascii="Times New Roman" w:eastAsia="Times New Roman" w:hAnsi="Times New Roman" w:cs="Times New Roman"/>
          <w:smallCaps/>
          <w:sz w:val="24"/>
          <w:szCs w:val="24"/>
          <w:lang w:eastAsia="pt-PT"/>
        </w:rPr>
        <w:t>Table 5</w:t>
      </w:r>
    </w:p>
    <w:p w:rsidR="00511ABE" w:rsidRPr="0000399B" w:rsidRDefault="00511ABE" w:rsidP="00511ABE">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EU15 markets’ contribution to the ten countries’ competitiveness effect</w:t>
      </w:r>
    </w:p>
    <w:tbl>
      <w:tblPr>
        <w:tblW w:w="6005" w:type="dxa"/>
        <w:jc w:val="center"/>
        <w:tblCellMar>
          <w:left w:w="70" w:type="dxa"/>
          <w:right w:w="70" w:type="dxa"/>
        </w:tblCellMar>
        <w:tblLook w:val="04A0"/>
      </w:tblPr>
      <w:tblGrid>
        <w:gridCol w:w="470"/>
        <w:gridCol w:w="1107"/>
        <w:gridCol w:w="1107"/>
        <w:gridCol w:w="1107"/>
        <w:gridCol w:w="1107"/>
        <w:gridCol w:w="1107"/>
      </w:tblGrid>
      <w:tr w:rsidR="00511ABE" w:rsidRPr="0000399B" w:rsidTr="008A61B6">
        <w:trPr>
          <w:trHeight w:val="315"/>
          <w:jc w:val="center"/>
        </w:trPr>
        <w:tc>
          <w:tcPr>
            <w:tcW w:w="470" w:type="dxa"/>
            <w:tcBorders>
              <w:top w:val="nil"/>
              <w:left w:val="nil"/>
              <w:bottom w:val="nil"/>
              <w:right w:val="nil"/>
            </w:tcBorders>
            <w:shd w:val="clear" w:color="auto" w:fill="auto"/>
            <w:noWrap/>
            <w:vAlign w:val="center"/>
            <w:hideMark/>
          </w:tcPr>
          <w:p w:rsidR="00511ABE" w:rsidRPr="0000399B" w:rsidRDefault="00511ABE" w:rsidP="008A61B6">
            <w:pPr>
              <w:spacing w:after="0" w:line="240" w:lineRule="auto"/>
              <w:rPr>
                <w:rFonts w:ascii="Times New Roman" w:eastAsia="Times New Roman" w:hAnsi="Times New Roman" w:cs="Times New Roman"/>
                <w:sz w:val="24"/>
                <w:szCs w:val="24"/>
                <w:lang w:val="en-US" w:eastAsia="pt-PT"/>
              </w:rPr>
            </w:pPr>
          </w:p>
        </w:tc>
        <w:tc>
          <w:tcPr>
            <w:tcW w:w="1107" w:type="dxa"/>
            <w:tcBorders>
              <w:top w:val="single" w:sz="8" w:space="0" w:color="auto"/>
              <w:left w:val="single" w:sz="8" w:space="0" w:color="auto"/>
              <w:bottom w:val="nil"/>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sz w:val="20"/>
                <w:szCs w:val="20"/>
                <w:lang w:val="pt-PT" w:eastAsia="pt-PT"/>
              </w:rPr>
            </w:pPr>
            <w:r w:rsidRPr="0000399B">
              <w:rPr>
                <w:rFonts w:ascii="Times New Roman" w:eastAsia="Times New Roman" w:hAnsi="Times New Roman" w:cs="Times New Roman"/>
                <w:bCs/>
                <w:sz w:val="20"/>
                <w:szCs w:val="20"/>
                <w:lang w:val="pt-PT" w:eastAsia="pt-PT"/>
              </w:rPr>
              <w:t>1990-2013</w:t>
            </w:r>
          </w:p>
        </w:tc>
        <w:tc>
          <w:tcPr>
            <w:tcW w:w="1107" w:type="dxa"/>
            <w:tcBorders>
              <w:top w:val="single" w:sz="8" w:space="0" w:color="auto"/>
              <w:left w:val="nil"/>
              <w:bottom w:val="nil"/>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sz w:val="20"/>
                <w:szCs w:val="20"/>
                <w:lang w:val="pt-PT" w:eastAsia="pt-PT"/>
              </w:rPr>
            </w:pPr>
            <w:r w:rsidRPr="0000399B">
              <w:rPr>
                <w:rFonts w:ascii="Times New Roman" w:eastAsia="Times New Roman" w:hAnsi="Times New Roman" w:cs="Times New Roman"/>
                <w:bCs/>
                <w:sz w:val="20"/>
                <w:szCs w:val="20"/>
                <w:lang w:val="pt-PT" w:eastAsia="pt-PT"/>
              </w:rPr>
              <w:t>1990-1996</w:t>
            </w:r>
          </w:p>
        </w:tc>
        <w:tc>
          <w:tcPr>
            <w:tcW w:w="1107" w:type="dxa"/>
            <w:tcBorders>
              <w:top w:val="single" w:sz="8" w:space="0" w:color="auto"/>
              <w:left w:val="nil"/>
              <w:bottom w:val="nil"/>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sz w:val="20"/>
                <w:szCs w:val="20"/>
                <w:lang w:val="pt-PT" w:eastAsia="pt-PT"/>
              </w:rPr>
            </w:pPr>
            <w:r w:rsidRPr="0000399B">
              <w:rPr>
                <w:rFonts w:ascii="Times New Roman" w:eastAsia="Times New Roman" w:hAnsi="Times New Roman" w:cs="Times New Roman"/>
                <w:bCs/>
                <w:sz w:val="20"/>
                <w:szCs w:val="20"/>
                <w:lang w:val="pt-PT" w:eastAsia="pt-PT"/>
              </w:rPr>
              <w:t>1996-2004</w:t>
            </w:r>
          </w:p>
        </w:tc>
        <w:tc>
          <w:tcPr>
            <w:tcW w:w="1107" w:type="dxa"/>
            <w:tcBorders>
              <w:top w:val="single" w:sz="8" w:space="0" w:color="auto"/>
              <w:left w:val="nil"/>
              <w:bottom w:val="nil"/>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sz w:val="20"/>
                <w:szCs w:val="20"/>
                <w:lang w:val="pt-PT" w:eastAsia="pt-PT"/>
              </w:rPr>
            </w:pPr>
            <w:r w:rsidRPr="0000399B">
              <w:rPr>
                <w:rFonts w:ascii="Times New Roman" w:eastAsia="Times New Roman" w:hAnsi="Times New Roman" w:cs="Times New Roman"/>
                <w:bCs/>
                <w:sz w:val="20"/>
                <w:szCs w:val="20"/>
                <w:lang w:val="pt-PT" w:eastAsia="pt-PT"/>
              </w:rPr>
              <w:t>2004-2008</w:t>
            </w:r>
          </w:p>
        </w:tc>
        <w:tc>
          <w:tcPr>
            <w:tcW w:w="1107" w:type="dxa"/>
            <w:tcBorders>
              <w:top w:val="single" w:sz="8" w:space="0" w:color="auto"/>
              <w:left w:val="nil"/>
              <w:bottom w:val="nil"/>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sz w:val="20"/>
                <w:szCs w:val="20"/>
                <w:lang w:val="pt-PT" w:eastAsia="pt-PT"/>
              </w:rPr>
            </w:pPr>
            <w:r w:rsidRPr="0000399B">
              <w:rPr>
                <w:rFonts w:ascii="Times New Roman" w:eastAsia="Times New Roman" w:hAnsi="Times New Roman" w:cs="Times New Roman"/>
                <w:bCs/>
                <w:sz w:val="20"/>
                <w:szCs w:val="20"/>
                <w:lang w:val="pt-PT" w:eastAsia="pt-PT"/>
              </w:rPr>
              <w:t>2008-2013</w:t>
            </w:r>
          </w:p>
        </w:tc>
      </w:tr>
      <w:tr w:rsidR="00511ABE" w:rsidRPr="0000399B" w:rsidTr="008A61B6">
        <w:trPr>
          <w:trHeight w:val="300"/>
          <w:jc w:val="center"/>
        </w:trPr>
        <w:tc>
          <w:tcPr>
            <w:tcW w:w="4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proofErr w:type="gramStart"/>
            <w:r w:rsidRPr="0000399B">
              <w:rPr>
                <w:rFonts w:ascii="Times New Roman" w:eastAsia="Times New Roman" w:hAnsi="Times New Roman" w:cs="Times New Roman"/>
                <w:bCs/>
                <w:lang w:val="pt-PT" w:eastAsia="pt-PT"/>
              </w:rPr>
              <w:t>DE</w:t>
            </w:r>
            <w:proofErr w:type="gramEnd"/>
          </w:p>
        </w:tc>
        <w:tc>
          <w:tcPr>
            <w:tcW w:w="1107" w:type="dxa"/>
            <w:tcBorders>
              <w:top w:val="single" w:sz="8" w:space="0" w:color="auto"/>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45</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72</w:t>
            </w:r>
          </w:p>
        </w:tc>
        <w:tc>
          <w:tcPr>
            <w:tcW w:w="1107" w:type="dxa"/>
            <w:tcBorders>
              <w:top w:val="single" w:sz="8" w:space="0" w:color="auto"/>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55</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64</w:t>
            </w:r>
          </w:p>
        </w:tc>
        <w:tc>
          <w:tcPr>
            <w:tcW w:w="1107" w:type="dxa"/>
            <w:tcBorders>
              <w:top w:val="single" w:sz="8" w:space="0" w:color="auto"/>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48</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40</w:t>
            </w:r>
          </w:p>
        </w:tc>
        <w:tc>
          <w:tcPr>
            <w:tcW w:w="1107" w:type="dxa"/>
            <w:tcBorders>
              <w:top w:val="single" w:sz="8" w:space="0" w:color="auto"/>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20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63</w:t>
            </w:r>
          </w:p>
        </w:tc>
        <w:tc>
          <w:tcPr>
            <w:tcW w:w="1107" w:type="dxa"/>
            <w:tcBorders>
              <w:top w:val="single" w:sz="8" w:space="0" w:color="auto"/>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78</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AT</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5</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16</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9</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22</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50</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11</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94</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DK</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2</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35</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83</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71</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3</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88</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82</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ES</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19</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30</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5</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42</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6</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43</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6</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13</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FI</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95</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69</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2</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02</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41</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2</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14</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FR</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9</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51</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6</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73</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8</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83</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16</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32</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3</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81</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GR</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66</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20</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43</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2</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21</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27</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IE</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37</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08</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47</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23</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39</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IT</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7</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65</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5</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53</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6</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80</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15</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73</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7</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86</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NL</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3</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54</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22</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3</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87</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8</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58</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9</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08</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PT</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66</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36</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04</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13</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19</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UK</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9</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34</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6</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26</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7</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34</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49</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13</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17</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proofErr w:type="gramStart"/>
            <w:r w:rsidRPr="0000399B">
              <w:rPr>
                <w:rFonts w:ascii="Times New Roman" w:eastAsia="Times New Roman" w:hAnsi="Times New Roman" w:cs="Times New Roman"/>
                <w:bCs/>
                <w:lang w:val="pt-PT" w:eastAsia="pt-PT"/>
              </w:rPr>
              <w:t>SE</w:t>
            </w:r>
            <w:proofErr w:type="gramEnd"/>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39</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3</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52</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61</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75</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2</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86</w:t>
            </w:r>
          </w:p>
        </w:tc>
      </w:tr>
      <w:tr w:rsidR="00511ABE" w:rsidRPr="0000399B" w:rsidTr="008A61B6">
        <w:trPr>
          <w:trHeight w:val="300"/>
          <w:jc w:val="center"/>
        </w:trPr>
        <w:tc>
          <w:tcPr>
            <w:tcW w:w="470"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BE</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31</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3</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67</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39</w:t>
            </w:r>
          </w:p>
        </w:tc>
        <w:tc>
          <w:tcPr>
            <w:tcW w:w="110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3</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58</w:t>
            </w:r>
          </w:p>
        </w:tc>
        <w:tc>
          <w:tcPr>
            <w:tcW w:w="1107"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4</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67</w:t>
            </w:r>
          </w:p>
        </w:tc>
      </w:tr>
      <w:tr w:rsidR="00511ABE" w:rsidRPr="0000399B" w:rsidTr="008A61B6">
        <w:trPr>
          <w:trHeight w:val="315"/>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LU</w:t>
            </w:r>
          </w:p>
        </w:tc>
        <w:tc>
          <w:tcPr>
            <w:tcW w:w="1107"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21</w:t>
            </w:r>
          </w:p>
        </w:tc>
        <w:tc>
          <w:tcPr>
            <w:tcW w:w="1107"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14</w:t>
            </w:r>
          </w:p>
        </w:tc>
        <w:tc>
          <w:tcPr>
            <w:tcW w:w="1107"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17</w:t>
            </w:r>
          </w:p>
        </w:tc>
        <w:tc>
          <w:tcPr>
            <w:tcW w:w="1107"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78</w:t>
            </w:r>
          </w:p>
        </w:tc>
        <w:tc>
          <w:tcPr>
            <w:tcW w:w="1107" w:type="dxa"/>
            <w:tcBorders>
              <w:top w:val="nil"/>
              <w:left w:val="nil"/>
              <w:bottom w:val="single" w:sz="8"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20"/>
                <w:szCs w:val="20"/>
                <w:lang w:val="pt-PT" w:eastAsia="pt-PT"/>
              </w:rPr>
            </w:pPr>
            <w:r w:rsidRPr="0000399B">
              <w:rPr>
                <w:rFonts w:ascii="Times New Roman" w:eastAsia="Times New Roman" w:hAnsi="Times New Roman" w:cs="Times New Roman"/>
                <w:sz w:val="20"/>
                <w:szCs w:val="20"/>
                <w:lang w:val="pt-PT" w:eastAsia="pt-PT"/>
              </w:rPr>
              <w:t>-0</w:t>
            </w:r>
            <w:r w:rsidR="006C128B" w:rsidRPr="0000399B">
              <w:rPr>
                <w:rFonts w:ascii="Times New Roman" w:eastAsia="Times New Roman" w:hAnsi="Times New Roman" w:cs="Times New Roman"/>
                <w:sz w:val="20"/>
                <w:szCs w:val="20"/>
                <w:lang w:val="pt-PT" w:eastAsia="pt-PT"/>
              </w:rPr>
              <w:t>.</w:t>
            </w:r>
            <w:r w:rsidRPr="0000399B">
              <w:rPr>
                <w:rFonts w:ascii="Times New Roman" w:eastAsia="Times New Roman" w:hAnsi="Times New Roman" w:cs="Times New Roman"/>
                <w:sz w:val="20"/>
                <w:szCs w:val="20"/>
                <w:lang w:val="pt-PT" w:eastAsia="pt-PT"/>
              </w:rPr>
              <w:t>11</w:t>
            </w:r>
          </w:p>
        </w:tc>
      </w:tr>
    </w:tbl>
    <w:p w:rsidR="00511ABE" w:rsidRPr="008271E7" w:rsidRDefault="008271E7" w:rsidP="00511ABE">
      <w:pPr>
        <w:spacing w:after="0" w:line="480" w:lineRule="auto"/>
        <w:ind w:firstLine="708"/>
        <w:jc w:val="both"/>
        <w:rPr>
          <w:rFonts w:ascii="Times New Roman" w:hAnsi="Times New Roman" w:cs="Times New Roman"/>
        </w:rPr>
      </w:pPr>
      <w:r w:rsidRPr="008271E7">
        <w:rPr>
          <w:rFonts w:ascii="Times New Roman" w:hAnsi="Times New Roman" w:cs="Times New Roman"/>
          <w:i/>
        </w:rPr>
        <w:t xml:space="preserve">             </w:t>
      </w:r>
      <w:r w:rsidR="00511ABE" w:rsidRPr="008271E7">
        <w:rPr>
          <w:rFonts w:ascii="Times New Roman" w:hAnsi="Times New Roman" w:cs="Times New Roman"/>
        </w:rPr>
        <w:t>Source: Own calculations from CHELEM database.</w:t>
      </w:r>
    </w:p>
    <w:p w:rsidR="00511ABE" w:rsidRPr="0000399B" w:rsidRDefault="00511ABE" w:rsidP="00FE7440">
      <w:pPr>
        <w:spacing w:after="0" w:line="480" w:lineRule="auto"/>
        <w:jc w:val="both"/>
        <w:rPr>
          <w:rFonts w:ascii="Times New Roman" w:hAnsi="Times New Roman" w:cs="Times New Roman"/>
          <w:sz w:val="24"/>
          <w:szCs w:val="24"/>
        </w:rPr>
      </w:pPr>
    </w:p>
    <w:p w:rsidR="00A322F9" w:rsidRPr="0000399B" w:rsidRDefault="00771BD2" w:rsidP="001864CE">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We conclude that </w:t>
      </w:r>
      <w:r w:rsidR="006235F2" w:rsidRPr="0000399B">
        <w:rPr>
          <w:rFonts w:ascii="Times New Roman" w:hAnsi="Times New Roman" w:cs="Times New Roman"/>
          <w:sz w:val="24"/>
          <w:szCs w:val="24"/>
        </w:rPr>
        <w:t xml:space="preserve">Germany had the biggest contribution to the competitiveness effect of the </w:t>
      </w:r>
      <w:r w:rsidR="00DD3965" w:rsidRPr="0000399B">
        <w:rPr>
          <w:rFonts w:ascii="Times New Roman" w:hAnsi="Times New Roman" w:cs="Times New Roman"/>
          <w:sz w:val="24"/>
          <w:szCs w:val="24"/>
        </w:rPr>
        <w:t>2004 enlargement economies</w:t>
      </w:r>
      <w:r w:rsidR="006235F2" w:rsidRPr="0000399B">
        <w:rPr>
          <w:rFonts w:ascii="Times New Roman" w:hAnsi="Times New Roman" w:cs="Times New Roman"/>
          <w:sz w:val="24"/>
          <w:szCs w:val="24"/>
        </w:rPr>
        <w:t>, in all considered periods.</w:t>
      </w:r>
      <w:r w:rsidR="007721E8" w:rsidRPr="0000399B">
        <w:rPr>
          <w:rFonts w:ascii="Times New Roman" w:hAnsi="Times New Roman" w:cs="Times New Roman"/>
          <w:sz w:val="24"/>
          <w:szCs w:val="24"/>
        </w:rPr>
        <w:t xml:space="preserve"> In fact, in</w:t>
      </w:r>
      <w:r w:rsidR="007215CD" w:rsidRPr="0000399B">
        <w:rPr>
          <w:rFonts w:ascii="Times New Roman" w:hAnsi="Times New Roman" w:cs="Times New Roman"/>
          <w:sz w:val="24"/>
          <w:szCs w:val="24"/>
        </w:rPr>
        <w:t xml:space="preserve"> the first period (from 1990 to 1996),</w:t>
      </w:r>
      <w:r w:rsidR="007721E8" w:rsidRPr="0000399B">
        <w:rPr>
          <w:rFonts w:ascii="Times New Roman" w:hAnsi="Times New Roman" w:cs="Times New Roman"/>
          <w:sz w:val="24"/>
          <w:szCs w:val="24"/>
        </w:rPr>
        <w:t xml:space="preserve"> Germany’</w:t>
      </w:r>
      <w:r w:rsidR="00DD3965" w:rsidRPr="0000399B">
        <w:rPr>
          <w:rFonts w:ascii="Times New Roman" w:hAnsi="Times New Roman" w:cs="Times New Roman"/>
          <w:sz w:val="24"/>
          <w:szCs w:val="24"/>
        </w:rPr>
        <w:t>s contribution is greater than</w:t>
      </w:r>
      <w:r w:rsidR="007721E8" w:rsidRPr="0000399B">
        <w:rPr>
          <w:rFonts w:ascii="Times New Roman" w:hAnsi="Times New Roman" w:cs="Times New Roman"/>
          <w:sz w:val="24"/>
          <w:szCs w:val="24"/>
        </w:rPr>
        <w:t xml:space="preserve"> the rest of the EU15 summed together.</w:t>
      </w:r>
      <w:r w:rsidR="00861186" w:rsidRPr="0000399B">
        <w:rPr>
          <w:rFonts w:ascii="Times New Roman" w:hAnsi="Times New Roman" w:cs="Times New Roman"/>
          <w:sz w:val="24"/>
          <w:szCs w:val="24"/>
        </w:rPr>
        <w:t xml:space="preserve"> Given its geography,</w:t>
      </w:r>
      <w:r w:rsidR="006235F2" w:rsidRPr="0000399B">
        <w:rPr>
          <w:rFonts w:ascii="Times New Roman" w:hAnsi="Times New Roman" w:cs="Times New Roman"/>
          <w:sz w:val="24"/>
          <w:szCs w:val="24"/>
        </w:rPr>
        <w:t xml:space="preserve"> economic weight</w:t>
      </w:r>
      <w:r w:rsidR="00861186" w:rsidRPr="0000399B">
        <w:rPr>
          <w:rFonts w:ascii="Times New Roman" w:hAnsi="Times New Roman" w:cs="Times New Roman"/>
          <w:sz w:val="24"/>
          <w:szCs w:val="24"/>
        </w:rPr>
        <w:t xml:space="preserve"> and manufacturing profile</w:t>
      </w:r>
      <w:r w:rsidR="006235F2" w:rsidRPr="0000399B">
        <w:rPr>
          <w:rFonts w:ascii="Times New Roman" w:hAnsi="Times New Roman" w:cs="Times New Roman"/>
          <w:sz w:val="24"/>
          <w:szCs w:val="24"/>
        </w:rPr>
        <w:t>, such would hardly be a surprise</w:t>
      </w:r>
      <w:r w:rsidR="007721E8" w:rsidRPr="0000399B">
        <w:rPr>
          <w:rFonts w:ascii="Times New Roman" w:hAnsi="Times New Roman" w:cs="Times New Roman"/>
          <w:sz w:val="24"/>
          <w:szCs w:val="24"/>
        </w:rPr>
        <w:t>. France, Italy and the United Kingdom have, after Germany, the highest</w:t>
      </w:r>
      <w:r w:rsidR="00570448" w:rsidRPr="0000399B">
        <w:rPr>
          <w:rFonts w:ascii="Times New Roman" w:hAnsi="Times New Roman" w:cs="Times New Roman"/>
          <w:sz w:val="24"/>
          <w:szCs w:val="24"/>
        </w:rPr>
        <w:t xml:space="preserve"> </w:t>
      </w:r>
      <w:r w:rsidR="00570448" w:rsidRPr="0000399B">
        <w:rPr>
          <w:rFonts w:ascii="Times New Roman" w:hAnsi="Times New Roman" w:cs="Times New Roman"/>
          <w:sz w:val="24"/>
          <w:szCs w:val="24"/>
        </w:rPr>
        <w:lastRenderedPageBreak/>
        <w:t>contributions, being</w:t>
      </w:r>
      <w:r w:rsidR="007721E8" w:rsidRPr="0000399B">
        <w:rPr>
          <w:rFonts w:ascii="Times New Roman" w:hAnsi="Times New Roman" w:cs="Times New Roman"/>
          <w:sz w:val="24"/>
          <w:szCs w:val="24"/>
        </w:rPr>
        <w:t xml:space="preserve"> the post accession period</w:t>
      </w:r>
      <w:r w:rsidR="00570448" w:rsidRPr="0000399B">
        <w:rPr>
          <w:rFonts w:ascii="Times New Roman" w:hAnsi="Times New Roman" w:cs="Times New Roman"/>
          <w:sz w:val="24"/>
          <w:szCs w:val="24"/>
        </w:rPr>
        <w:t xml:space="preserve"> (from 2004 to 2008) </w:t>
      </w:r>
      <w:r w:rsidR="007721E8" w:rsidRPr="0000399B">
        <w:rPr>
          <w:rFonts w:ascii="Times New Roman" w:hAnsi="Times New Roman" w:cs="Times New Roman"/>
          <w:sz w:val="24"/>
          <w:szCs w:val="24"/>
        </w:rPr>
        <w:t xml:space="preserve">the one which </w:t>
      </w:r>
      <w:r w:rsidR="007215CD" w:rsidRPr="0000399B">
        <w:rPr>
          <w:rFonts w:ascii="Times New Roman" w:hAnsi="Times New Roman" w:cs="Times New Roman"/>
          <w:sz w:val="24"/>
          <w:szCs w:val="24"/>
        </w:rPr>
        <w:t>led to the highest c</w:t>
      </w:r>
      <w:r w:rsidR="00570448" w:rsidRPr="0000399B">
        <w:rPr>
          <w:rFonts w:ascii="Times New Roman" w:hAnsi="Times New Roman" w:cs="Times New Roman"/>
          <w:sz w:val="24"/>
          <w:szCs w:val="24"/>
        </w:rPr>
        <w:t xml:space="preserve">ontribution of the three </w:t>
      </w:r>
      <w:r w:rsidR="00C45039" w:rsidRPr="0000399B">
        <w:rPr>
          <w:rFonts w:ascii="Times New Roman" w:hAnsi="Times New Roman" w:cs="Times New Roman"/>
          <w:sz w:val="24"/>
          <w:szCs w:val="24"/>
        </w:rPr>
        <w:t>Member S</w:t>
      </w:r>
      <w:r w:rsidR="007215CD" w:rsidRPr="0000399B">
        <w:rPr>
          <w:rFonts w:ascii="Times New Roman" w:hAnsi="Times New Roman" w:cs="Times New Roman"/>
          <w:sz w:val="24"/>
          <w:szCs w:val="24"/>
        </w:rPr>
        <w:t>tates.</w:t>
      </w:r>
    </w:p>
    <w:p w:rsidR="00E57DF8" w:rsidRDefault="001B24AF" w:rsidP="00E57DF8">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 xml:space="preserve">Table </w:t>
      </w:r>
      <w:r w:rsidR="003E42BC">
        <w:rPr>
          <w:rFonts w:ascii="Times New Roman" w:hAnsi="Times New Roman" w:cs="Times New Roman"/>
          <w:sz w:val="24"/>
          <w:szCs w:val="24"/>
        </w:rPr>
        <w:t>6</w:t>
      </w:r>
      <w:r w:rsidR="00A322F9" w:rsidRPr="0000399B">
        <w:rPr>
          <w:rFonts w:ascii="Times New Roman" w:hAnsi="Times New Roman" w:cs="Times New Roman"/>
          <w:sz w:val="24"/>
          <w:szCs w:val="24"/>
        </w:rPr>
        <w:t xml:space="preserve"> evaluates the contribution of the different EU15 destination market</w:t>
      </w:r>
      <w:r w:rsidR="00412EFF" w:rsidRPr="0000399B">
        <w:rPr>
          <w:rFonts w:ascii="Times New Roman" w:hAnsi="Times New Roman" w:cs="Times New Roman"/>
          <w:sz w:val="24"/>
          <w:szCs w:val="24"/>
        </w:rPr>
        <w:t>s</w:t>
      </w:r>
      <w:r w:rsidR="00511ABE" w:rsidRPr="0000399B">
        <w:rPr>
          <w:rFonts w:ascii="Times New Roman" w:hAnsi="Times New Roman" w:cs="Times New Roman"/>
          <w:sz w:val="24"/>
          <w:szCs w:val="24"/>
        </w:rPr>
        <w:t xml:space="preserve"> to the export growth </w:t>
      </w:r>
      <w:r w:rsidR="00F634EB" w:rsidRPr="0000399B">
        <w:rPr>
          <w:rFonts w:ascii="Times New Roman" w:hAnsi="Times New Roman" w:cs="Times New Roman"/>
          <w:sz w:val="24"/>
          <w:szCs w:val="24"/>
        </w:rPr>
        <w:t xml:space="preserve">rate </w:t>
      </w:r>
      <w:r w:rsidR="00511ABE" w:rsidRPr="0000399B">
        <w:rPr>
          <w:rFonts w:ascii="Times New Roman" w:hAnsi="Times New Roman" w:cs="Times New Roman"/>
          <w:sz w:val="24"/>
          <w:szCs w:val="24"/>
        </w:rPr>
        <w:t>CMSA’s competitiveness effect of each country</w:t>
      </w:r>
      <w:r w:rsidR="00A322F9" w:rsidRPr="0000399B">
        <w:rPr>
          <w:rFonts w:ascii="Times New Roman" w:hAnsi="Times New Roman" w:cs="Times New Roman"/>
          <w:sz w:val="24"/>
          <w:szCs w:val="24"/>
        </w:rPr>
        <w:t xml:space="preserve"> of the 2004 enlargement</w:t>
      </w:r>
      <w:r w:rsidR="00511ABE" w:rsidRPr="0000399B">
        <w:rPr>
          <w:rFonts w:ascii="Times New Roman" w:hAnsi="Times New Roman" w:cs="Times New Roman"/>
          <w:sz w:val="24"/>
          <w:szCs w:val="24"/>
        </w:rPr>
        <w:t>,</w:t>
      </w:r>
      <w:r w:rsidR="00A322F9" w:rsidRPr="0000399B">
        <w:rPr>
          <w:rFonts w:ascii="Times New Roman" w:hAnsi="Times New Roman" w:cs="Times New Roman"/>
          <w:sz w:val="24"/>
          <w:szCs w:val="24"/>
        </w:rPr>
        <w:t xml:space="preserve"> from 1990 to 2013.</w:t>
      </w:r>
      <w:r w:rsidR="00511ABE" w:rsidRPr="0000399B">
        <w:rPr>
          <w:rFonts w:ascii="Times New Roman" w:hAnsi="Times New Roman" w:cs="Times New Roman"/>
          <w:sz w:val="24"/>
          <w:szCs w:val="24"/>
        </w:rPr>
        <w:t xml:space="preserve"> </w:t>
      </w:r>
      <w:r w:rsidR="009870B2">
        <w:rPr>
          <w:rFonts w:ascii="Times New Roman" w:hAnsi="Times New Roman" w:cs="Times New Roman"/>
          <w:sz w:val="24"/>
          <w:szCs w:val="24"/>
        </w:rPr>
        <w:t xml:space="preserve">Again </w:t>
      </w:r>
      <w:r w:rsidR="009870B2" w:rsidRPr="00771BD2">
        <w:rPr>
          <w:rFonts w:ascii="Times New Roman" w:hAnsi="Times New Roman" w:cs="Times New Roman"/>
          <w:sz w:val="24"/>
          <w:szCs w:val="24"/>
        </w:rPr>
        <w:t>we consider only the export growth CMSA and the “technological intensity” classification of sectors.</w:t>
      </w:r>
      <w:r w:rsidR="009870B2">
        <w:rPr>
          <w:rFonts w:ascii="Times New Roman" w:hAnsi="Times New Roman" w:cs="Times New Roman"/>
          <w:sz w:val="24"/>
          <w:szCs w:val="24"/>
        </w:rPr>
        <w:t xml:space="preserve"> </w:t>
      </w:r>
    </w:p>
    <w:p w:rsidR="001B24AF" w:rsidRPr="0000399B" w:rsidRDefault="003E42BC" w:rsidP="00E57DF8">
      <w:pPr>
        <w:spacing w:after="0" w:line="480" w:lineRule="auto"/>
        <w:jc w:val="center"/>
        <w:rPr>
          <w:rFonts w:ascii="Times New Roman" w:eastAsia="Times New Roman" w:hAnsi="Times New Roman" w:cs="Times New Roman"/>
          <w:smallCaps/>
          <w:sz w:val="24"/>
          <w:szCs w:val="24"/>
          <w:lang w:eastAsia="pt-PT"/>
        </w:rPr>
      </w:pPr>
      <w:r>
        <w:rPr>
          <w:rFonts w:ascii="Times New Roman" w:eastAsia="Times New Roman" w:hAnsi="Times New Roman" w:cs="Times New Roman"/>
          <w:smallCaps/>
          <w:sz w:val="24"/>
          <w:szCs w:val="24"/>
          <w:lang w:eastAsia="pt-PT"/>
        </w:rPr>
        <w:t>Table 6</w:t>
      </w:r>
    </w:p>
    <w:p w:rsidR="00511ABE" w:rsidRPr="0000399B" w:rsidRDefault="00511ABE" w:rsidP="00511ABE">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EU15 markets’ contribution to each ten countries’ competitiveness effect (1990-2013)</w:t>
      </w:r>
    </w:p>
    <w:tbl>
      <w:tblPr>
        <w:tblW w:w="8346" w:type="dxa"/>
        <w:jc w:val="center"/>
        <w:tblCellMar>
          <w:left w:w="70" w:type="dxa"/>
          <w:right w:w="70" w:type="dxa"/>
        </w:tblCellMar>
        <w:tblLook w:val="04A0"/>
      </w:tblPr>
      <w:tblGrid>
        <w:gridCol w:w="556"/>
        <w:gridCol w:w="875"/>
        <w:gridCol w:w="695"/>
        <w:gridCol w:w="695"/>
        <w:gridCol w:w="695"/>
        <w:gridCol w:w="785"/>
        <w:gridCol w:w="935"/>
        <w:gridCol w:w="860"/>
        <w:gridCol w:w="708"/>
        <w:gridCol w:w="757"/>
        <w:gridCol w:w="785"/>
      </w:tblGrid>
      <w:tr w:rsidR="00511ABE" w:rsidRPr="0000399B" w:rsidTr="00892A0D">
        <w:trPr>
          <w:trHeight w:val="315"/>
          <w:jc w:val="center"/>
        </w:trPr>
        <w:tc>
          <w:tcPr>
            <w:tcW w:w="556" w:type="dxa"/>
            <w:tcBorders>
              <w:top w:val="nil"/>
              <w:left w:val="nil"/>
              <w:bottom w:val="nil"/>
              <w:right w:val="nil"/>
            </w:tcBorders>
            <w:shd w:val="clear" w:color="auto" w:fill="auto"/>
            <w:noWrap/>
            <w:vAlign w:val="center"/>
            <w:hideMark/>
          </w:tcPr>
          <w:p w:rsidR="00511ABE" w:rsidRPr="0000399B" w:rsidRDefault="00511ABE" w:rsidP="008A61B6">
            <w:pPr>
              <w:spacing w:after="0" w:line="240" w:lineRule="auto"/>
              <w:rPr>
                <w:rFonts w:ascii="Times New Roman" w:eastAsia="Times New Roman" w:hAnsi="Times New Roman" w:cs="Times New Roman"/>
                <w:sz w:val="24"/>
                <w:szCs w:val="24"/>
                <w:lang w:val="en-US" w:eastAsia="pt-PT"/>
              </w:rPr>
            </w:pPr>
          </w:p>
        </w:tc>
        <w:tc>
          <w:tcPr>
            <w:tcW w:w="87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CY</w:t>
            </w:r>
          </w:p>
        </w:tc>
        <w:tc>
          <w:tcPr>
            <w:tcW w:w="695" w:type="dxa"/>
            <w:tcBorders>
              <w:top w:val="single" w:sz="8" w:space="0" w:color="auto"/>
              <w:left w:val="nil"/>
              <w:bottom w:val="single" w:sz="8" w:space="0" w:color="auto"/>
              <w:right w:val="single" w:sz="4"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CZ</w:t>
            </w:r>
          </w:p>
        </w:tc>
        <w:tc>
          <w:tcPr>
            <w:tcW w:w="695" w:type="dxa"/>
            <w:tcBorders>
              <w:top w:val="single" w:sz="8" w:space="0" w:color="auto"/>
              <w:left w:val="nil"/>
              <w:bottom w:val="single" w:sz="8" w:space="0" w:color="auto"/>
              <w:right w:val="single" w:sz="4"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EE</w:t>
            </w:r>
          </w:p>
        </w:tc>
        <w:tc>
          <w:tcPr>
            <w:tcW w:w="695" w:type="dxa"/>
            <w:tcBorders>
              <w:top w:val="single" w:sz="8" w:space="0" w:color="auto"/>
              <w:left w:val="nil"/>
              <w:bottom w:val="single" w:sz="8" w:space="0" w:color="auto"/>
              <w:right w:val="single" w:sz="4"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HU</w:t>
            </w:r>
          </w:p>
        </w:tc>
        <w:tc>
          <w:tcPr>
            <w:tcW w:w="785" w:type="dxa"/>
            <w:tcBorders>
              <w:top w:val="single" w:sz="8" w:space="0" w:color="auto"/>
              <w:left w:val="nil"/>
              <w:bottom w:val="single" w:sz="8" w:space="0" w:color="auto"/>
              <w:right w:val="single" w:sz="4"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LV</w:t>
            </w:r>
          </w:p>
        </w:tc>
        <w:tc>
          <w:tcPr>
            <w:tcW w:w="935" w:type="dxa"/>
            <w:tcBorders>
              <w:top w:val="single" w:sz="8" w:space="0" w:color="auto"/>
              <w:left w:val="nil"/>
              <w:bottom w:val="single" w:sz="8" w:space="0" w:color="auto"/>
              <w:right w:val="single" w:sz="4"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LT</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MT</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PL</w:t>
            </w:r>
          </w:p>
        </w:tc>
        <w:tc>
          <w:tcPr>
            <w:tcW w:w="757" w:type="dxa"/>
            <w:tcBorders>
              <w:top w:val="single" w:sz="8" w:space="0" w:color="auto"/>
              <w:left w:val="nil"/>
              <w:bottom w:val="single" w:sz="8" w:space="0" w:color="auto"/>
              <w:right w:val="single" w:sz="4"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SK</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SI</w:t>
            </w:r>
          </w:p>
        </w:tc>
      </w:tr>
      <w:tr w:rsidR="00511ABE" w:rsidRPr="0000399B" w:rsidTr="00892A0D">
        <w:trPr>
          <w:trHeight w:val="300"/>
          <w:jc w:val="center"/>
        </w:trPr>
        <w:tc>
          <w:tcPr>
            <w:tcW w:w="5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C.E.</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
                <w:bCs/>
                <w:lang w:val="pt-PT" w:eastAsia="pt-PT"/>
              </w:rPr>
            </w:pPr>
            <w:r w:rsidRPr="0000399B">
              <w:rPr>
                <w:rFonts w:ascii="Times New Roman" w:eastAsia="Times New Roman" w:hAnsi="Times New Roman" w:cs="Times New Roman"/>
                <w:b/>
                <w:bCs/>
                <w:lang w:val="pt-PT" w:eastAsia="pt-PT"/>
              </w:rPr>
              <w:t>-</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proofErr w:type="gramStart"/>
            <w:r w:rsidRPr="0000399B">
              <w:rPr>
                <w:rFonts w:ascii="Times New Roman" w:eastAsia="Times New Roman" w:hAnsi="Times New Roman" w:cs="Times New Roman"/>
                <w:bCs/>
                <w:lang w:val="pt-PT" w:eastAsia="pt-PT"/>
              </w:rPr>
              <w:t>DE</w:t>
            </w:r>
            <w:proofErr w:type="gramEnd"/>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109</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39</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48</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20</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10</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43</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57</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175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86</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-64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24</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61</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32</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140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65</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AT</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-115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56</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6</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78</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54</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74</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49</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24</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65</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69</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9</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36</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-60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06</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DK</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-37</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84</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45</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84</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71</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-7</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12</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47</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13</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90</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54</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11%</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-7</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91</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ES</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56</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69</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87</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87</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57</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88</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-85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76</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144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99</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25</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58</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22</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FI</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87</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71</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37</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13</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05</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43</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48</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77</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78</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13</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73</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03</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FR</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77</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03</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8</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33</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30</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8</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43</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41</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79</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00</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51</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05</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62</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29</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GR</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-839</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40</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23</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11</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71</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21</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27</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79</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23</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47</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34</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81</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IE</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72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91</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48</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34</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31</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64</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75</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89</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37</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24</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80</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IT</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29</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03</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6</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29</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32</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8</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30%</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48</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56</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13</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-121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21</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8</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03</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9</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59</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94</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NL</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-153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21</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7</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43</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56</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60</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103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45</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-194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45</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37</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94</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6</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24</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25</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52</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PT</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46</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50</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39</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69</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12</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8</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54</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77</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65</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54</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85</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UK</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1041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86</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8</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28</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47</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9</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59</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-6</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00</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-120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03</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27</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89</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8</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03</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56</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proofErr w:type="gramStart"/>
            <w:r w:rsidRPr="0000399B">
              <w:rPr>
                <w:rFonts w:ascii="Times New Roman" w:eastAsia="Times New Roman" w:hAnsi="Times New Roman" w:cs="Times New Roman"/>
                <w:bCs/>
                <w:lang w:val="pt-PT" w:eastAsia="pt-PT"/>
              </w:rPr>
              <w:t>SE</w:t>
            </w:r>
            <w:proofErr w:type="gramEnd"/>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-19</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93</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14</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73</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29</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10%</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110</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94</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94</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57</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2</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88</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87</w:t>
            </w:r>
          </w:p>
        </w:tc>
      </w:tr>
      <w:tr w:rsidR="00511ABE" w:rsidRPr="0000399B" w:rsidTr="00892A0D">
        <w:trPr>
          <w:trHeight w:val="300"/>
          <w:jc w:val="center"/>
        </w:trPr>
        <w:tc>
          <w:tcPr>
            <w:tcW w:w="556" w:type="dxa"/>
            <w:tcBorders>
              <w:top w:val="nil"/>
              <w:left w:val="single" w:sz="8" w:space="0" w:color="auto"/>
              <w:bottom w:val="single" w:sz="4"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BE</w:t>
            </w:r>
          </w:p>
        </w:tc>
        <w:tc>
          <w:tcPr>
            <w:tcW w:w="87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-165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08</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17</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46</w:t>
            </w:r>
          </w:p>
        </w:tc>
        <w:tc>
          <w:tcPr>
            <w:tcW w:w="69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43</w:t>
            </w:r>
          </w:p>
        </w:tc>
        <w:tc>
          <w:tcPr>
            <w:tcW w:w="78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25</w:t>
            </w:r>
          </w:p>
        </w:tc>
        <w:tc>
          <w:tcPr>
            <w:tcW w:w="935"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-51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91</w:t>
            </w:r>
          </w:p>
        </w:tc>
        <w:tc>
          <w:tcPr>
            <w:tcW w:w="860"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-7</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00</w:t>
            </w:r>
          </w:p>
        </w:tc>
        <w:tc>
          <w:tcPr>
            <w:tcW w:w="708"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4</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23</w:t>
            </w:r>
          </w:p>
        </w:tc>
        <w:tc>
          <w:tcPr>
            <w:tcW w:w="757" w:type="dxa"/>
            <w:tcBorders>
              <w:top w:val="nil"/>
              <w:left w:val="nil"/>
              <w:bottom w:val="single" w:sz="4"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3</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26</w:t>
            </w:r>
          </w:p>
        </w:tc>
        <w:tc>
          <w:tcPr>
            <w:tcW w:w="785" w:type="dxa"/>
            <w:tcBorders>
              <w:top w:val="nil"/>
              <w:left w:val="nil"/>
              <w:bottom w:val="single" w:sz="4"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8"/>
                <w:szCs w:val="18"/>
                <w:lang w:val="pt-PT" w:eastAsia="pt-PT"/>
              </w:rPr>
            </w:pPr>
            <w:r w:rsidRPr="0000399B">
              <w:rPr>
                <w:rFonts w:ascii="Times New Roman" w:eastAsia="Times New Roman" w:hAnsi="Times New Roman" w:cs="Times New Roman"/>
                <w:sz w:val="18"/>
                <w:szCs w:val="18"/>
                <w:lang w:val="pt-PT" w:eastAsia="pt-PT"/>
              </w:rPr>
              <w:t>1</w:t>
            </w:r>
            <w:r w:rsidR="006C128B" w:rsidRPr="0000399B">
              <w:rPr>
                <w:rFonts w:ascii="Times New Roman" w:eastAsia="Times New Roman" w:hAnsi="Times New Roman" w:cs="Times New Roman"/>
                <w:sz w:val="18"/>
                <w:szCs w:val="18"/>
                <w:lang w:val="pt-PT" w:eastAsia="pt-PT"/>
              </w:rPr>
              <w:t>.</w:t>
            </w:r>
            <w:r w:rsidRPr="0000399B">
              <w:rPr>
                <w:rFonts w:ascii="Times New Roman" w:eastAsia="Times New Roman" w:hAnsi="Times New Roman" w:cs="Times New Roman"/>
                <w:sz w:val="18"/>
                <w:szCs w:val="18"/>
                <w:lang w:val="pt-PT" w:eastAsia="pt-PT"/>
              </w:rPr>
              <w:t>46</w:t>
            </w:r>
          </w:p>
        </w:tc>
      </w:tr>
      <w:tr w:rsidR="00511ABE" w:rsidRPr="0000399B" w:rsidTr="00892A0D">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rsidR="00511ABE" w:rsidRPr="0000399B" w:rsidRDefault="00511ABE" w:rsidP="008A61B6">
            <w:pPr>
              <w:spacing w:after="0" w:line="240" w:lineRule="auto"/>
              <w:jc w:val="center"/>
              <w:rPr>
                <w:rFonts w:ascii="Times New Roman" w:eastAsia="Times New Roman" w:hAnsi="Times New Roman" w:cs="Times New Roman"/>
                <w:bCs/>
                <w:lang w:val="pt-PT" w:eastAsia="pt-PT"/>
              </w:rPr>
            </w:pPr>
            <w:r w:rsidRPr="0000399B">
              <w:rPr>
                <w:rFonts w:ascii="Times New Roman" w:eastAsia="Times New Roman" w:hAnsi="Times New Roman" w:cs="Times New Roman"/>
                <w:bCs/>
                <w:lang w:val="pt-PT" w:eastAsia="pt-PT"/>
              </w:rPr>
              <w:t>LU</w:t>
            </w:r>
          </w:p>
        </w:tc>
        <w:tc>
          <w:tcPr>
            <w:tcW w:w="875"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-5</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28</w:t>
            </w:r>
          </w:p>
        </w:tc>
        <w:tc>
          <w:tcPr>
            <w:tcW w:w="695"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0</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14</w:t>
            </w:r>
          </w:p>
        </w:tc>
        <w:tc>
          <w:tcPr>
            <w:tcW w:w="695"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6820AE">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0</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05</w:t>
            </w:r>
          </w:p>
        </w:tc>
        <w:tc>
          <w:tcPr>
            <w:tcW w:w="695"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0</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25</w:t>
            </w:r>
          </w:p>
        </w:tc>
        <w:tc>
          <w:tcPr>
            <w:tcW w:w="785"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-0</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18</w:t>
            </w:r>
          </w:p>
        </w:tc>
        <w:tc>
          <w:tcPr>
            <w:tcW w:w="935"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0</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53</w:t>
            </w:r>
          </w:p>
        </w:tc>
        <w:tc>
          <w:tcPr>
            <w:tcW w:w="860"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0</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68</w:t>
            </w:r>
          </w:p>
        </w:tc>
        <w:tc>
          <w:tcPr>
            <w:tcW w:w="708"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0</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26</w:t>
            </w:r>
          </w:p>
        </w:tc>
        <w:tc>
          <w:tcPr>
            <w:tcW w:w="757" w:type="dxa"/>
            <w:tcBorders>
              <w:top w:val="nil"/>
              <w:left w:val="nil"/>
              <w:bottom w:val="single" w:sz="8" w:space="0" w:color="auto"/>
              <w:right w:val="single" w:sz="4"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0</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15</w:t>
            </w:r>
          </w:p>
        </w:tc>
        <w:tc>
          <w:tcPr>
            <w:tcW w:w="785" w:type="dxa"/>
            <w:tcBorders>
              <w:top w:val="nil"/>
              <w:left w:val="nil"/>
              <w:bottom w:val="single" w:sz="8" w:space="0" w:color="auto"/>
              <w:right w:val="single" w:sz="8" w:space="0" w:color="auto"/>
            </w:tcBorders>
            <w:shd w:val="clear" w:color="auto" w:fill="auto"/>
            <w:noWrap/>
            <w:vAlign w:val="center"/>
            <w:hideMark/>
          </w:tcPr>
          <w:p w:rsidR="00511ABE" w:rsidRPr="0000399B" w:rsidRDefault="00511ABE" w:rsidP="00502BFD">
            <w:pPr>
              <w:spacing w:after="0" w:line="240" w:lineRule="auto"/>
              <w:jc w:val="center"/>
              <w:rPr>
                <w:rFonts w:ascii="Times New Roman" w:eastAsia="Times New Roman" w:hAnsi="Times New Roman" w:cs="Times New Roman"/>
                <w:sz w:val="16"/>
                <w:szCs w:val="16"/>
                <w:lang w:val="pt-PT" w:eastAsia="pt-PT"/>
              </w:rPr>
            </w:pPr>
            <w:r w:rsidRPr="0000399B">
              <w:rPr>
                <w:rFonts w:ascii="Times New Roman" w:eastAsia="Times New Roman" w:hAnsi="Times New Roman" w:cs="Times New Roman"/>
                <w:sz w:val="16"/>
                <w:szCs w:val="16"/>
                <w:lang w:val="pt-PT" w:eastAsia="pt-PT"/>
              </w:rPr>
              <w:t>-0</w:t>
            </w:r>
            <w:r w:rsidR="006C128B" w:rsidRPr="0000399B">
              <w:rPr>
                <w:rFonts w:ascii="Times New Roman" w:eastAsia="Times New Roman" w:hAnsi="Times New Roman" w:cs="Times New Roman"/>
                <w:sz w:val="16"/>
                <w:szCs w:val="16"/>
                <w:lang w:val="pt-PT" w:eastAsia="pt-PT"/>
              </w:rPr>
              <w:t>.</w:t>
            </w:r>
            <w:r w:rsidRPr="0000399B">
              <w:rPr>
                <w:rFonts w:ascii="Times New Roman" w:eastAsia="Times New Roman" w:hAnsi="Times New Roman" w:cs="Times New Roman"/>
                <w:sz w:val="16"/>
                <w:szCs w:val="16"/>
                <w:lang w:val="pt-PT" w:eastAsia="pt-PT"/>
              </w:rPr>
              <w:t>04</w:t>
            </w:r>
          </w:p>
        </w:tc>
      </w:tr>
    </w:tbl>
    <w:p w:rsidR="00511ABE" w:rsidRPr="008271E7" w:rsidRDefault="008271E7" w:rsidP="008271E7">
      <w:pPr>
        <w:spacing w:after="0" w:line="480" w:lineRule="auto"/>
        <w:jc w:val="both"/>
        <w:rPr>
          <w:rFonts w:ascii="Times New Roman" w:hAnsi="Times New Roman" w:cs="Times New Roman"/>
        </w:rPr>
      </w:pPr>
      <w:r w:rsidRPr="008271E7">
        <w:rPr>
          <w:rFonts w:ascii="Times New Roman" w:hAnsi="Times New Roman" w:cs="Times New Roman"/>
          <w:i/>
        </w:rPr>
        <w:t xml:space="preserve">     </w:t>
      </w:r>
      <w:r w:rsidR="00511ABE" w:rsidRPr="008271E7">
        <w:rPr>
          <w:rFonts w:ascii="Times New Roman" w:hAnsi="Times New Roman" w:cs="Times New Roman"/>
        </w:rPr>
        <w:t>Source: Own calculations from CHELEM database.</w:t>
      </w:r>
    </w:p>
    <w:p w:rsidR="00FF3BCE" w:rsidRPr="0000399B" w:rsidRDefault="00FF3BCE" w:rsidP="001864CE">
      <w:pPr>
        <w:spacing w:after="0" w:line="480" w:lineRule="auto"/>
        <w:ind w:firstLine="708"/>
        <w:jc w:val="both"/>
        <w:rPr>
          <w:rFonts w:ascii="Times New Roman" w:hAnsi="Times New Roman" w:cs="Times New Roman"/>
          <w:sz w:val="24"/>
          <w:szCs w:val="24"/>
        </w:rPr>
      </w:pPr>
    </w:p>
    <w:p w:rsidR="009870B2" w:rsidRDefault="009870B2" w:rsidP="009870B2">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The first line (C.E.) indicates whether the respective 2004 enlargement country registered a positive or a negative competitiveness effect in the overall period.</w:t>
      </w:r>
    </w:p>
    <w:p w:rsidR="00412EFF" w:rsidRPr="0000399B" w:rsidRDefault="00412EFF" w:rsidP="001864CE">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The results show an interesting pattern: the dest</w:t>
      </w:r>
      <w:r w:rsidR="00D217BB" w:rsidRPr="0000399B">
        <w:rPr>
          <w:rFonts w:ascii="Times New Roman" w:hAnsi="Times New Roman" w:cs="Times New Roman"/>
          <w:sz w:val="24"/>
          <w:szCs w:val="24"/>
        </w:rPr>
        <w:t>ination markets which had</w:t>
      </w:r>
      <w:r w:rsidRPr="0000399B">
        <w:rPr>
          <w:rFonts w:ascii="Times New Roman" w:hAnsi="Times New Roman" w:cs="Times New Roman"/>
          <w:sz w:val="24"/>
          <w:szCs w:val="24"/>
        </w:rPr>
        <w:t xml:space="preserve"> the </w:t>
      </w:r>
      <w:r w:rsidR="00D217BB" w:rsidRPr="0000399B">
        <w:rPr>
          <w:rFonts w:ascii="Times New Roman" w:hAnsi="Times New Roman" w:cs="Times New Roman"/>
          <w:sz w:val="24"/>
          <w:szCs w:val="24"/>
        </w:rPr>
        <w:t xml:space="preserve">highest influence in the </w:t>
      </w:r>
      <w:r w:rsidRPr="0000399B">
        <w:rPr>
          <w:rFonts w:ascii="Times New Roman" w:hAnsi="Times New Roman" w:cs="Times New Roman"/>
          <w:sz w:val="24"/>
          <w:szCs w:val="24"/>
        </w:rPr>
        <w:t>competitiveness effect of the 2004 enla</w:t>
      </w:r>
      <w:r w:rsidR="00F15305" w:rsidRPr="0000399B">
        <w:rPr>
          <w:rFonts w:ascii="Times New Roman" w:hAnsi="Times New Roman" w:cs="Times New Roman"/>
          <w:sz w:val="24"/>
          <w:szCs w:val="24"/>
        </w:rPr>
        <w:t xml:space="preserve">rgement </w:t>
      </w:r>
      <w:r w:rsidR="009141CC" w:rsidRPr="0000399B">
        <w:rPr>
          <w:rFonts w:ascii="Times New Roman" w:hAnsi="Times New Roman" w:cs="Times New Roman"/>
          <w:sz w:val="24"/>
          <w:szCs w:val="24"/>
        </w:rPr>
        <w:t>countries</w:t>
      </w:r>
      <w:r w:rsidR="00F15305" w:rsidRPr="0000399B">
        <w:rPr>
          <w:rFonts w:ascii="Times New Roman" w:hAnsi="Times New Roman" w:cs="Times New Roman"/>
          <w:sz w:val="24"/>
          <w:szCs w:val="24"/>
        </w:rPr>
        <w:t xml:space="preserve"> were the ones geographically closer</w:t>
      </w:r>
      <w:r w:rsidRPr="0000399B">
        <w:rPr>
          <w:rFonts w:ascii="Times New Roman" w:hAnsi="Times New Roman" w:cs="Times New Roman"/>
          <w:sz w:val="24"/>
          <w:szCs w:val="24"/>
        </w:rPr>
        <w:t xml:space="preserve"> to these economies. In this line of thought</w:t>
      </w:r>
      <w:r w:rsidR="00BD140A" w:rsidRPr="0000399B">
        <w:rPr>
          <w:rFonts w:ascii="Times New Roman" w:hAnsi="Times New Roman" w:cs="Times New Roman"/>
          <w:sz w:val="24"/>
          <w:szCs w:val="24"/>
        </w:rPr>
        <w:t xml:space="preserve"> and considering the central </w:t>
      </w:r>
      <w:r w:rsidR="00BD140A" w:rsidRPr="0000399B">
        <w:rPr>
          <w:rFonts w:ascii="Times New Roman" w:hAnsi="Times New Roman" w:cs="Times New Roman"/>
          <w:sz w:val="24"/>
          <w:szCs w:val="24"/>
        </w:rPr>
        <w:lastRenderedPageBreak/>
        <w:t>and eastern countries of the 2004 enlargement</w:t>
      </w:r>
      <w:r w:rsidRPr="0000399B">
        <w:rPr>
          <w:rFonts w:ascii="Times New Roman" w:hAnsi="Times New Roman" w:cs="Times New Roman"/>
          <w:sz w:val="24"/>
          <w:szCs w:val="24"/>
        </w:rPr>
        <w:t xml:space="preserve">, </w:t>
      </w:r>
      <w:r w:rsidR="00F15305" w:rsidRPr="0000399B">
        <w:rPr>
          <w:rFonts w:ascii="Times New Roman" w:hAnsi="Times New Roman" w:cs="Times New Roman"/>
          <w:sz w:val="24"/>
          <w:szCs w:val="24"/>
        </w:rPr>
        <w:t>Germany was the most influential destination market f</w:t>
      </w:r>
      <w:r w:rsidR="0044433E" w:rsidRPr="0000399B">
        <w:rPr>
          <w:rFonts w:ascii="Times New Roman" w:hAnsi="Times New Roman" w:cs="Times New Roman"/>
          <w:sz w:val="24"/>
          <w:szCs w:val="24"/>
        </w:rPr>
        <w:t>or the Czech Republic, Hungary</w:t>
      </w:r>
      <w:r w:rsidR="00F15305" w:rsidRPr="0000399B">
        <w:rPr>
          <w:rFonts w:ascii="Times New Roman" w:hAnsi="Times New Roman" w:cs="Times New Roman"/>
          <w:sz w:val="24"/>
          <w:szCs w:val="24"/>
        </w:rPr>
        <w:t xml:space="preserve">, Poland and Slovakia’s competitiveness effect; </w:t>
      </w:r>
      <w:r w:rsidR="00570448" w:rsidRPr="0000399B">
        <w:rPr>
          <w:rFonts w:ascii="Times New Roman" w:hAnsi="Times New Roman" w:cs="Times New Roman"/>
          <w:sz w:val="24"/>
          <w:szCs w:val="24"/>
        </w:rPr>
        <w:t xml:space="preserve">and </w:t>
      </w:r>
      <w:r w:rsidR="00F15305" w:rsidRPr="0000399B">
        <w:rPr>
          <w:rFonts w:ascii="Times New Roman" w:hAnsi="Times New Roman" w:cs="Times New Roman"/>
          <w:sz w:val="24"/>
          <w:szCs w:val="24"/>
        </w:rPr>
        <w:t>Austria was the most in</w:t>
      </w:r>
      <w:r w:rsidR="00BD140A" w:rsidRPr="0000399B">
        <w:rPr>
          <w:rFonts w:ascii="Times New Roman" w:hAnsi="Times New Roman" w:cs="Times New Roman"/>
          <w:sz w:val="24"/>
          <w:szCs w:val="24"/>
        </w:rPr>
        <w:t>fluential market for Slovenia’s competitiveness effect. Considering the Baltic countries, Estonia’s most influential destination markets were Sweden and Finland</w:t>
      </w:r>
      <w:r w:rsidR="00570448" w:rsidRPr="0000399B">
        <w:rPr>
          <w:rFonts w:ascii="Times New Roman" w:hAnsi="Times New Roman" w:cs="Times New Roman"/>
          <w:sz w:val="24"/>
          <w:szCs w:val="24"/>
        </w:rPr>
        <w:t>;</w:t>
      </w:r>
      <w:r w:rsidR="00BD140A" w:rsidRPr="0000399B">
        <w:rPr>
          <w:rFonts w:ascii="Times New Roman" w:hAnsi="Times New Roman" w:cs="Times New Roman"/>
          <w:sz w:val="24"/>
          <w:szCs w:val="24"/>
        </w:rPr>
        <w:t xml:space="preserve"> </w:t>
      </w:r>
      <w:r w:rsidR="00570448" w:rsidRPr="0000399B">
        <w:rPr>
          <w:rFonts w:ascii="Times New Roman" w:hAnsi="Times New Roman" w:cs="Times New Roman"/>
          <w:sz w:val="24"/>
          <w:szCs w:val="24"/>
        </w:rPr>
        <w:t>f</w:t>
      </w:r>
      <w:r w:rsidR="00BD140A" w:rsidRPr="0000399B">
        <w:rPr>
          <w:rFonts w:ascii="Times New Roman" w:hAnsi="Times New Roman" w:cs="Times New Roman"/>
          <w:sz w:val="24"/>
          <w:szCs w:val="24"/>
        </w:rPr>
        <w:t xml:space="preserve">or Latvia it was </w:t>
      </w:r>
      <w:proofErr w:type="gramStart"/>
      <w:r w:rsidR="00BD140A" w:rsidRPr="0000399B">
        <w:rPr>
          <w:rFonts w:ascii="Times New Roman" w:hAnsi="Times New Roman" w:cs="Times New Roman"/>
          <w:sz w:val="24"/>
          <w:szCs w:val="24"/>
        </w:rPr>
        <w:t xml:space="preserve">both </w:t>
      </w:r>
      <w:r w:rsidR="001C2914" w:rsidRPr="0000399B">
        <w:rPr>
          <w:rFonts w:ascii="Times New Roman" w:hAnsi="Times New Roman" w:cs="Times New Roman"/>
          <w:sz w:val="24"/>
          <w:szCs w:val="24"/>
        </w:rPr>
        <w:t>Denmark</w:t>
      </w:r>
      <w:proofErr w:type="gramEnd"/>
      <w:r w:rsidR="001C2914" w:rsidRPr="0000399B">
        <w:rPr>
          <w:rFonts w:ascii="Times New Roman" w:hAnsi="Times New Roman" w:cs="Times New Roman"/>
          <w:sz w:val="24"/>
          <w:szCs w:val="24"/>
        </w:rPr>
        <w:t>,</w:t>
      </w:r>
      <w:r w:rsidR="00570448" w:rsidRPr="0000399B">
        <w:rPr>
          <w:rFonts w:ascii="Times New Roman" w:hAnsi="Times New Roman" w:cs="Times New Roman"/>
          <w:sz w:val="24"/>
          <w:szCs w:val="24"/>
        </w:rPr>
        <w:t xml:space="preserve"> Finland and the United Kingdom; while</w:t>
      </w:r>
      <w:r w:rsidR="001C2914" w:rsidRPr="0000399B">
        <w:rPr>
          <w:rFonts w:ascii="Times New Roman" w:hAnsi="Times New Roman" w:cs="Times New Roman"/>
          <w:sz w:val="24"/>
          <w:szCs w:val="24"/>
        </w:rPr>
        <w:t xml:space="preserve"> </w:t>
      </w:r>
      <w:r w:rsidR="00570448" w:rsidRPr="0000399B">
        <w:rPr>
          <w:rFonts w:ascii="Times New Roman" w:hAnsi="Times New Roman" w:cs="Times New Roman"/>
          <w:sz w:val="24"/>
          <w:szCs w:val="24"/>
        </w:rPr>
        <w:t>f</w:t>
      </w:r>
      <w:r w:rsidR="001C2914" w:rsidRPr="0000399B">
        <w:rPr>
          <w:rFonts w:ascii="Times New Roman" w:hAnsi="Times New Roman" w:cs="Times New Roman"/>
          <w:sz w:val="24"/>
          <w:szCs w:val="24"/>
        </w:rPr>
        <w:t xml:space="preserve">or Lithuania it was Germany and </w:t>
      </w:r>
      <w:r w:rsidR="002A401F" w:rsidRPr="0000399B">
        <w:rPr>
          <w:rFonts w:ascii="Times New Roman" w:hAnsi="Times New Roman" w:cs="Times New Roman"/>
          <w:sz w:val="24"/>
          <w:szCs w:val="24"/>
        </w:rPr>
        <w:t>Sweden</w:t>
      </w:r>
      <w:r w:rsidR="001C2914" w:rsidRPr="0000399B">
        <w:rPr>
          <w:rFonts w:ascii="Times New Roman" w:hAnsi="Times New Roman" w:cs="Times New Roman"/>
          <w:sz w:val="24"/>
          <w:szCs w:val="24"/>
        </w:rPr>
        <w:t xml:space="preserve">. </w:t>
      </w:r>
      <w:r w:rsidR="002A401F" w:rsidRPr="0000399B">
        <w:rPr>
          <w:rFonts w:ascii="Times New Roman" w:hAnsi="Times New Roman" w:cs="Times New Roman"/>
          <w:sz w:val="24"/>
          <w:szCs w:val="24"/>
        </w:rPr>
        <w:t>Distinctively, the destination market which had the highest impact in the Mediterranean countries’ competitiveness effect was Greece.</w:t>
      </w:r>
    </w:p>
    <w:p w:rsidR="001B6844" w:rsidRPr="0000399B" w:rsidRDefault="001B6844" w:rsidP="00D217BB">
      <w:pPr>
        <w:spacing w:after="0" w:line="480" w:lineRule="auto"/>
        <w:jc w:val="both"/>
        <w:rPr>
          <w:rFonts w:ascii="Times New Roman" w:hAnsi="Times New Roman" w:cs="Times New Roman"/>
          <w:sz w:val="24"/>
          <w:szCs w:val="24"/>
        </w:rPr>
      </w:pPr>
    </w:p>
    <w:p w:rsidR="00A90FA4" w:rsidRPr="0000399B" w:rsidRDefault="0062621A" w:rsidP="0018406C">
      <w:pPr>
        <w:spacing w:after="0" w:line="48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4</w:t>
      </w:r>
      <w:r w:rsidR="0018406C" w:rsidRPr="0000399B">
        <w:rPr>
          <w:rFonts w:ascii="Times New Roman" w:hAnsi="Times New Roman" w:cs="Times New Roman"/>
          <w:i/>
          <w:sz w:val="24"/>
          <w:szCs w:val="24"/>
          <w:lang w:val="en-US"/>
        </w:rPr>
        <w:t xml:space="preserve">. </w:t>
      </w:r>
      <w:r w:rsidR="00A90FA4" w:rsidRPr="0000399B">
        <w:rPr>
          <w:rFonts w:ascii="Times New Roman" w:hAnsi="Times New Roman" w:cs="Times New Roman"/>
          <w:i/>
          <w:sz w:val="24"/>
          <w:szCs w:val="24"/>
          <w:lang w:val="en-US"/>
        </w:rPr>
        <w:t>Conclusions</w:t>
      </w:r>
    </w:p>
    <w:p w:rsidR="002B607D" w:rsidRDefault="00D47D28" w:rsidP="00E40DD8">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ab/>
      </w:r>
      <w:r w:rsidR="009F1A80" w:rsidRPr="0000399B">
        <w:rPr>
          <w:rFonts w:ascii="Times New Roman" w:hAnsi="Times New Roman" w:cs="Times New Roman"/>
          <w:sz w:val="24"/>
          <w:szCs w:val="24"/>
        </w:rPr>
        <w:t>From</w:t>
      </w:r>
      <w:r w:rsidRPr="0000399B">
        <w:rPr>
          <w:rFonts w:ascii="Times New Roman" w:hAnsi="Times New Roman" w:cs="Times New Roman"/>
          <w:sz w:val="24"/>
          <w:szCs w:val="24"/>
        </w:rPr>
        <w:t xml:space="preserve"> the </w:t>
      </w:r>
      <w:r w:rsidR="009F1A80" w:rsidRPr="0000399B">
        <w:rPr>
          <w:rFonts w:ascii="Times New Roman" w:hAnsi="Times New Roman" w:cs="Times New Roman"/>
          <w:sz w:val="24"/>
          <w:szCs w:val="24"/>
        </w:rPr>
        <w:t>results</w:t>
      </w:r>
      <w:r w:rsidR="002B607D">
        <w:rPr>
          <w:rFonts w:ascii="Times New Roman" w:hAnsi="Times New Roman" w:cs="Times New Roman"/>
          <w:sz w:val="24"/>
          <w:szCs w:val="24"/>
        </w:rPr>
        <w:t xml:space="preserve"> of this study, we conclude that </w:t>
      </w:r>
      <w:r w:rsidR="00B20651" w:rsidRPr="0000399B">
        <w:rPr>
          <w:rFonts w:ascii="Times New Roman" w:hAnsi="Times New Roman" w:cs="Times New Roman"/>
          <w:sz w:val="24"/>
          <w:szCs w:val="24"/>
        </w:rPr>
        <w:t xml:space="preserve">the </w:t>
      </w:r>
      <w:r w:rsidRPr="0000399B">
        <w:rPr>
          <w:rFonts w:ascii="Times New Roman" w:hAnsi="Times New Roman" w:cs="Times New Roman"/>
          <w:sz w:val="24"/>
          <w:szCs w:val="24"/>
        </w:rPr>
        <w:t>2004 enlargement</w:t>
      </w:r>
      <w:r w:rsidR="00B20651" w:rsidRPr="0000399B">
        <w:rPr>
          <w:rFonts w:ascii="Times New Roman" w:hAnsi="Times New Roman" w:cs="Times New Roman"/>
          <w:sz w:val="24"/>
          <w:szCs w:val="24"/>
        </w:rPr>
        <w:t xml:space="preserve"> countries</w:t>
      </w:r>
      <w:r w:rsidR="009F1A80" w:rsidRPr="0000399B">
        <w:rPr>
          <w:rFonts w:ascii="Times New Roman" w:hAnsi="Times New Roman" w:cs="Times New Roman"/>
          <w:sz w:val="24"/>
          <w:szCs w:val="24"/>
        </w:rPr>
        <w:t>, when aggregately considered,</w:t>
      </w:r>
      <w:r w:rsidRPr="0000399B">
        <w:rPr>
          <w:rFonts w:ascii="Times New Roman" w:hAnsi="Times New Roman" w:cs="Times New Roman"/>
          <w:sz w:val="24"/>
          <w:szCs w:val="24"/>
        </w:rPr>
        <w:t xml:space="preserve"> registered a major improvement in export performance to the EU1</w:t>
      </w:r>
      <w:r w:rsidR="007E5E24" w:rsidRPr="0000399B">
        <w:rPr>
          <w:rFonts w:ascii="Times New Roman" w:hAnsi="Times New Roman" w:cs="Times New Roman"/>
          <w:sz w:val="24"/>
          <w:szCs w:val="24"/>
        </w:rPr>
        <w:t>5 in all the considered periods</w:t>
      </w:r>
      <w:r w:rsidR="008A61B6" w:rsidRPr="0000399B">
        <w:rPr>
          <w:rFonts w:ascii="Times New Roman" w:hAnsi="Times New Roman" w:cs="Times New Roman"/>
          <w:sz w:val="24"/>
          <w:szCs w:val="24"/>
        </w:rPr>
        <w:t xml:space="preserve"> </w:t>
      </w:r>
      <w:r w:rsidR="00B20651" w:rsidRPr="0000399B">
        <w:rPr>
          <w:rFonts w:ascii="Times New Roman" w:hAnsi="Times New Roman" w:cs="Times New Roman"/>
          <w:sz w:val="24"/>
          <w:szCs w:val="24"/>
        </w:rPr>
        <w:t>from 1990 to 2013</w:t>
      </w:r>
      <w:r w:rsidR="002B607D">
        <w:rPr>
          <w:rFonts w:ascii="Times New Roman" w:hAnsi="Times New Roman" w:cs="Times New Roman"/>
          <w:sz w:val="24"/>
          <w:szCs w:val="24"/>
        </w:rPr>
        <w:t xml:space="preserve">, most notably in the post accession </w:t>
      </w:r>
      <w:proofErr w:type="spellStart"/>
      <w:r w:rsidR="002B607D">
        <w:rPr>
          <w:rFonts w:ascii="Times New Roman" w:hAnsi="Times New Roman" w:cs="Times New Roman"/>
          <w:sz w:val="24"/>
          <w:szCs w:val="24"/>
        </w:rPr>
        <w:t>subperiod</w:t>
      </w:r>
      <w:proofErr w:type="spellEnd"/>
      <w:r w:rsidR="002B607D">
        <w:rPr>
          <w:rFonts w:ascii="Times New Roman" w:hAnsi="Times New Roman" w:cs="Times New Roman"/>
          <w:sz w:val="24"/>
          <w:szCs w:val="24"/>
        </w:rPr>
        <w:t xml:space="preserve">, with a decisive contribution of the competitiveness effect. </w:t>
      </w:r>
      <w:r w:rsidR="00E14C1C">
        <w:rPr>
          <w:rFonts w:ascii="Times New Roman" w:hAnsi="Times New Roman" w:cs="Times New Roman"/>
          <w:sz w:val="24"/>
          <w:szCs w:val="24"/>
        </w:rPr>
        <w:t>Even because</w:t>
      </w:r>
      <w:proofErr w:type="gramStart"/>
      <w:r w:rsidR="00E14C1C">
        <w:rPr>
          <w:rFonts w:ascii="Times New Roman" w:hAnsi="Times New Roman" w:cs="Times New Roman"/>
          <w:sz w:val="24"/>
          <w:szCs w:val="24"/>
        </w:rPr>
        <w:t xml:space="preserve">, </w:t>
      </w:r>
      <w:r w:rsidR="002B607D">
        <w:rPr>
          <w:rFonts w:ascii="Times New Roman" w:hAnsi="Times New Roman" w:cs="Times New Roman"/>
          <w:sz w:val="24"/>
          <w:szCs w:val="24"/>
        </w:rPr>
        <w:t xml:space="preserve"> although</w:t>
      </w:r>
      <w:proofErr w:type="gramEnd"/>
      <w:r w:rsidR="002B607D">
        <w:rPr>
          <w:rFonts w:ascii="Times New Roman" w:hAnsi="Times New Roman" w:cs="Times New Roman"/>
          <w:sz w:val="24"/>
          <w:szCs w:val="24"/>
        </w:rPr>
        <w:t xml:space="preserve"> the export structure of these economies was favourable to increased exports, we also concluded that the competitors at the world level in the EU15 market were</w:t>
      </w:r>
      <w:r w:rsidR="00E14C1C">
        <w:rPr>
          <w:rFonts w:ascii="Times New Roman" w:hAnsi="Times New Roman" w:cs="Times New Roman"/>
          <w:sz w:val="24"/>
          <w:szCs w:val="24"/>
        </w:rPr>
        <w:t xml:space="preserve">, in general, </w:t>
      </w:r>
      <w:r w:rsidR="002B607D">
        <w:rPr>
          <w:rFonts w:ascii="Times New Roman" w:hAnsi="Times New Roman" w:cs="Times New Roman"/>
          <w:sz w:val="24"/>
          <w:szCs w:val="24"/>
        </w:rPr>
        <w:t xml:space="preserve">more specialized in products and destination markets with dynamic demand. </w:t>
      </w:r>
      <w:r w:rsidR="00B20651" w:rsidRPr="0000399B">
        <w:rPr>
          <w:rFonts w:ascii="Times New Roman" w:hAnsi="Times New Roman" w:cs="Times New Roman"/>
          <w:sz w:val="24"/>
          <w:szCs w:val="24"/>
        </w:rPr>
        <w:t xml:space="preserve"> </w:t>
      </w:r>
    </w:p>
    <w:p w:rsidR="003F5253" w:rsidRPr="0000399B" w:rsidRDefault="00EC671C" w:rsidP="00EC67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03719" w:rsidRPr="0000399B">
        <w:rPr>
          <w:rFonts w:ascii="Times New Roman" w:hAnsi="Times New Roman" w:cs="Times New Roman"/>
          <w:sz w:val="24"/>
          <w:szCs w:val="24"/>
        </w:rPr>
        <w:t>Still, the</w:t>
      </w:r>
      <w:r w:rsidR="00E216F6" w:rsidRPr="0000399B">
        <w:rPr>
          <w:rFonts w:ascii="Times New Roman" w:hAnsi="Times New Roman" w:cs="Times New Roman"/>
          <w:sz w:val="24"/>
          <w:szCs w:val="24"/>
        </w:rPr>
        <w:t xml:space="preserve">se ten countries present divergent export performances. </w:t>
      </w:r>
      <w:r w:rsidR="00503719" w:rsidRPr="0000399B">
        <w:rPr>
          <w:rFonts w:ascii="Times New Roman" w:hAnsi="Times New Roman" w:cs="Times New Roman"/>
          <w:sz w:val="24"/>
          <w:szCs w:val="24"/>
        </w:rPr>
        <w:t>While some countries</w:t>
      </w:r>
      <w:r w:rsidR="007E5E24" w:rsidRPr="0000399B">
        <w:rPr>
          <w:rFonts w:ascii="Times New Roman" w:hAnsi="Times New Roman" w:cs="Times New Roman"/>
          <w:sz w:val="24"/>
          <w:szCs w:val="24"/>
        </w:rPr>
        <w:t xml:space="preserve"> registered a negative</w:t>
      </w:r>
      <w:r w:rsidR="00503719" w:rsidRPr="0000399B">
        <w:rPr>
          <w:rFonts w:ascii="Times New Roman" w:hAnsi="Times New Roman" w:cs="Times New Roman"/>
          <w:sz w:val="24"/>
          <w:szCs w:val="24"/>
        </w:rPr>
        <w:t xml:space="preserve"> market share</w:t>
      </w:r>
      <w:r w:rsidR="007E5E24" w:rsidRPr="0000399B">
        <w:rPr>
          <w:rFonts w:ascii="Times New Roman" w:hAnsi="Times New Roman" w:cs="Times New Roman"/>
          <w:sz w:val="24"/>
          <w:szCs w:val="24"/>
        </w:rPr>
        <w:t xml:space="preserve"> growth</w:t>
      </w:r>
      <w:r w:rsidR="00F634EB" w:rsidRPr="0000399B">
        <w:rPr>
          <w:rFonts w:ascii="Times New Roman" w:hAnsi="Times New Roman" w:cs="Times New Roman"/>
          <w:sz w:val="24"/>
          <w:szCs w:val="24"/>
        </w:rPr>
        <w:t xml:space="preserve"> rate</w:t>
      </w:r>
      <w:r w:rsidR="00503719" w:rsidRPr="0000399B">
        <w:rPr>
          <w:rFonts w:ascii="Times New Roman" w:hAnsi="Times New Roman" w:cs="Times New Roman"/>
          <w:sz w:val="24"/>
          <w:szCs w:val="24"/>
        </w:rPr>
        <w:t xml:space="preserve"> to the EU15, such as Cyprus, Malta and Slovenia, others presented </w:t>
      </w:r>
      <w:r w:rsidR="00EC6904" w:rsidRPr="0000399B">
        <w:rPr>
          <w:rFonts w:ascii="Times New Roman" w:hAnsi="Times New Roman" w:cs="Times New Roman"/>
          <w:sz w:val="24"/>
          <w:szCs w:val="24"/>
        </w:rPr>
        <w:t>a significant positive export performance. S</w:t>
      </w:r>
      <w:r w:rsidR="003F5253" w:rsidRPr="0000399B">
        <w:rPr>
          <w:rFonts w:ascii="Times New Roman" w:hAnsi="Times New Roman" w:cs="Times New Roman"/>
          <w:sz w:val="24"/>
          <w:szCs w:val="24"/>
        </w:rPr>
        <w:t>uch is the case of Slovakia and</w:t>
      </w:r>
      <w:r w:rsidR="00EC6904" w:rsidRPr="0000399B">
        <w:rPr>
          <w:rFonts w:ascii="Times New Roman" w:hAnsi="Times New Roman" w:cs="Times New Roman"/>
          <w:sz w:val="24"/>
          <w:szCs w:val="24"/>
        </w:rPr>
        <w:t xml:space="preserve"> the Czech Republic</w:t>
      </w:r>
      <w:r w:rsidR="003F5253" w:rsidRPr="0000399B">
        <w:rPr>
          <w:rFonts w:ascii="Times New Roman" w:hAnsi="Times New Roman" w:cs="Times New Roman"/>
          <w:sz w:val="24"/>
          <w:szCs w:val="24"/>
        </w:rPr>
        <w:t>, which present</w:t>
      </w:r>
      <w:r w:rsidR="00E216F6" w:rsidRPr="0000399B">
        <w:rPr>
          <w:rFonts w:ascii="Times New Roman" w:hAnsi="Times New Roman" w:cs="Times New Roman"/>
          <w:sz w:val="24"/>
          <w:szCs w:val="24"/>
        </w:rPr>
        <w:t>ed</w:t>
      </w:r>
      <w:r w:rsidR="003F5253" w:rsidRPr="0000399B">
        <w:rPr>
          <w:rFonts w:ascii="Times New Roman" w:hAnsi="Times New Roman" w:cs="Times New Roman"/>
          <w:sz w:val="24"/>
          <w:szCs w:val="24"/>
        </w:rPr>
        <w:t xml:space="preserve"> the highest value for </w:t>
      </w:r>
      <w:r w:rsidR="00E14C1C">
        <w:rPr>
          <w:rFonts w:ascii="Times New Roman" w:hAnsi="Times New Roman" w:cs="Times New Roman"/>
          <w:sz w:val="24"/>
          <w:szCs w:val="24"/>
        </w:rPr>
        <w:t xml:space="preserve">the </w:t>
      </w:r>
      <w:r>
        <w:rPr>
          <w:rFonts w:ascii="Times New Roman" w:hAnsi="Times New Roman" w:cs="Times New Roman"/>
          <w:sz w:val="24"/>
          <w:szCs w:val="24"/>
        </w:rPr>
        <w:t xml:space="preserve">relative </w:t>
      </w:r>
      <w:r w:rsidR="003F5253" w:rsidRPr="0000399B">
        <w:rPr>
          <w:rFonts w:ascii="Times New Roman" w:hAnsi="Times New Roman" w:cs="Times New Roman"/>
          <w:sz w:val="24"/>
          <w:szCs w:val="24"/>
        </w:rPr>
        <w:t xml:space="preserve">market share </w:t>
      </w:r>
      <w:r>
        <w:rPr>
          <w:rFonts w:ascii="Times New Roman" w:hAnsi="Times New Roman" w:cs="Times New Roman"/>
          <w:sz w:val="24"/>
          <w:szCs w:val="24"/>
        </w:rPr>
        <w:t xml:space="preserve">growth </w:t>
      </w:r>
      <w:r w:rsidR="00E216F6" w:rsidRPr="0000399B">
        <w:rPr>
          <w:rFonts w:ascii="Times New Roman" w:hAnsi="Times New Roman" w:cs="Times New Roman"/>
          <w:sz w:val="24"/>
          <w:szCs w:val="24"/>
        </w:rPr>
        <w:t xml:space="preserve">and export growth </w:t>
      </w:r>
      <w:r w:rsidR="00F634EB" w:rsidRPr="0000399B">
        <w:rPr>
          <w:rFonts w:ascii="Times New Roman" w:hAnsi="Times New Roman" w:cs="Times New Roman"/>
          <w:sz w:val="24"/>
          <w:szCs w:val="24"/>
        </w:rPr>
        <w:t>rate</w:t>
      </w:r>
      <w:r w:rsidR="00E14C1C">
        <w:rPr>
          <w:rFonts w:ascii="Times New Roman" w:hAnsi="Times New Roman" w:cs="Times New Roman"/>
          <w:sz w:val="24"/>
          <w:szCs w:val="24"/>
        </w:rPr>
        <w:t>s</w:t>
      </w:r>
      <w:r w:rsidR="00F634EB" w:rsidRPr="0000399B">
        <w:rPr>
          <w:rFonts w:ascii="Times New Roman" w:hAnsi="Times New Roman" w:cs="Times New Roman"/>
          <w:sz w:val="24"/>
          <w:szCs w:val="24"/>
        </w:rPr>
        <w:t xml:space="preserve"> </w:t>
      </w:r>
      <w:r w:rsidR="00E216F6" w:rsidRPr="0000399B">
        <w:rPr>
          <w:rFonts w:ascii="Times New Roman" w:hAnsi="Times New Roman" w:cs="Times New Roman"/>
          <w:sz w:val="24"/>
          <w:szCs w:val="24"/>
        </w:rPr>
        <w:t>from 1990 to 2013.</w:t>
      </w:r>
      <w:r w:rsidR="003F5253" w:rsidRPr="0000399B">
        <w:rPr>
          <w:rFonts w:ascii="Times New Roman" w:hAnsi="Times New Roman" w:cs="Times New Roman"/>
          <w:sz w:val="24"/>
          <w:szCs w:val="24"/>
        </w:rPr>
        <w:t xml:space="preserve"> Estonia, Poland, Hungary and Lithuania also present</w:t>
      </w:r>
      <w:r w:rsidR="00E216F6" w:rsidRPr="0000399B">
        <w:rPr>
          <w:rFonts w:ascii="Times New Roman" w:hAnsi="Times New Roman" w:cs="Times New Roman"/>
          <w:sz w:val="24"/>
          <w:szCs w:val="24"/>
        </w:rPr>
        <w:t>ed</w:t>
      </w:r>
      <w:r w:rsidR="003F5253" w:rsidRPr="0000399B">
        <w:rPr>
          <w:rFonts w:ascii="Times New Roman" w:hAnsi="Times New Roman" w:cs="Times New Roman"/>
          <w:sz w:val="24"/>
          <w:szCs w:val="24"/>
        </w:rPr>
        <w:t xml:space="preserve"> very positive results.</w:t>
      </w:r>
    </w:p>
    <w:p w:rsidR="00C65DFF" w:rsidRPr="0000399B" w:rsidRDefault="00C65DFF" w:rsidP="00E40DD8">
      <w:pPr>
        <w:spacing w:after="0" w:line="480" w:lineRule="auto"/>
        <w:jc w:val="both"/>
        <w:rPr>
          <w:rFonts w:ascii="Times New Roman" w:hAnsi="Times New Roman" w:cs="Times New Roman"/>
          <w:sz w:val="24"/>
          <w:szCs w:val="24"/>
        </w:rPr>
      </w:pPr>
      <w:r w:rsidRPr="0000399B">
        <w:rPr>
          <w:rFonts w:ascii="Times New Roman" w:hAnsi="Times New Roman" w:cs="Times New Roman"/>
          <w:sz w:val="24"/>
          <w:szCs w:val="24"/>
        </w:rPr>
        <w:tab/>
      </w:r>
      <w:r w:rsidR="00E14C1C">
        <w:rPr>
          <w:rFonts w:ascii="Times New Roman" w:hAnsi="Times New Roman" w:cs="Times New Roman"/>
          <w:sz w:val="24"/>
          <w:szCs w:val="24"/>
        </w:rPr>
        <w:t>Another relevant result is that t</w:t>
      </w:r>
      <w:r w:rsidRPr="0000399B">
        <w:rPr>
          <w:rFonts w:ascii="Times New Roman" w:hAnsi="Times New Roman" w:cs="Times New Roman"/>
          <w:sz w:val="24"/>
          <w:szCs w:val="24"/>
        </w:rPr>
        <w:t xml:space="preserve">he best performing </w:t>
      </w:r>
      <w:r w:rsidR="0024557A" w:rsidRPr="0000399B">
        <w:rPr>
          <w:rFonts w:ascii="Times New Roman" w:hAnsi="Times New Roman" w:cs="Times New Roman"/>
          <w:sz w:val="24"/>
          <w:szCs w:val="24"/>
        </w:rPr>
        <w:t>States</w:t>
      </w:r>
      <w:r w:rsidRPr="0000399B">
        <w:rPr>
          <w:rFonts w:ascii="Times New Roman" w:hAnsi="Times New Roman" w:cs="Times New Roman"/>
          <w:sz w:val="24"/>
          <w:szCs w:val="24"/>
        </w:rPr>
        <w:t xml:space="preserve"> o</w:t>
      </w:r>
      <w:r w:rsidR="004F3C2A" w:rsidRPr="0000399B">
        <w:rPr>
          <w:rFonts w:ascii="Times New Roman" w:hAnsi="Times New Roman" w:cs="Times New Roman"/>
          <w:sz w:val="24"/>
          <w:szCs w:val="24"/>
        </w:rPr>
        <w:t xml:space="preserve">f the 2004 EU enlargement share their highest </w:t>
      </w:r>
      <w:r w:rsidR="00EC671C">
        <w:rPr>
          <w:rFonts w:ascii="Times New Roman" w:hAnsi="Times New Roman" w:cs="Times New Roman"/>
          <w:sz w:val="24"/>
          <w:szCs w:val="24"/>
        </w:rPr>
        <w:t xml:space="preserve">relative </w:t>
      </w:r>
      <w:r w:rsidR="004F3C2A" w:rsidRPr="0000399B">
        <w:rPr>
          <w:rFonts w:ascii="Times New Roman" w:hAnsi="Times New Roman" w:cs="Times New Roman"/>
          <w:sz w:val="24"/>
          <w:szCs w:val="24"/>
        </w:rPr>
        <w:t>market share and export growth</w:t>
      </w:r>
      <w:r w:rsidR="00F634EB" w:rsidRPr="0000399B">
        <w:rPr>
          <w:rFonts w:ascii="Times New Roman" w:hAnsi="Times New Roman" w:cs="Times New Roman"/>
          <w:sz w:val="24"/>
          <w:szCs w:val="24"/>
        </w:rPr>
        <w:t xml:space="preserve"> rate</w:t>
      </w:r>
      <w:r w:rsidR="00EC671C">
        <w:rPr>
          <w:rFonts w:ascii="Times New Roman" w:hAnsi="Times New Roman" w:cs="Times New Roman"/>
          <w:sz w:val="24"/>
          <w:szCs w:val="24"/>
        </w:rPr>
        <w:t>s</w:t>
      </w:r>
      <w:r w:rsidR="004F3C2A" w:rsidRPr="0000399B">
        <w:rPr>
          <w:rFonts w:ascii="Times New Roman" w:hAnsi="Times New Roman" w:cs="Times New Roman"/>
          <w:sz w:val="24"/>
          <w:szCs w:val="24"/>
        </w:rPr>
        <w:t xml:space="preserve"> in more capital intensive categories of manufactured goods: under the technological level classification, medium and </w:t>
      </w:r>
      <w:r w:rsidR="004F3C2A" w:rsidRPr="0000399B">
        <w:rPr>
          <w:rFonts w:ascii="Times New Roman" w:hAnsi="Times New Roman" w:cs="Times New Roman"/>
          <w:sz w:val="24"/>
          <w:szCs w:val="24"/>
        </w:rPr>
        <w:lastRenderedPageBreak/>
        <w:t>high tech exports had the best performance; while under the specialization factors it was scale economies, product differentiation and research and development intensive exports which presented the best results. Simultaneously</w:t>
      </w:r>
      <w:r w:rsidR="00F1137E" w:rsidRPr="0000399B">
        <w:rPr>
          <w:rFonts w:ascii="Times New Roman" w:hAnsi="Times New Roman" w:cs="Times New Roman"/>
          <w:sz w:val="24"/>
          <w:szCs w:val="24"/>
        </w:rPr>
        <w:t>, a better performance of more capital intensive categories of manufactured goods is</w:t>
      </w:r>
      <w:r w:rsidR="004F3C2A" w:rsidRPr="0000399B">
        <w:rPr>
          <w:rFonts w:ascii="Times New Roman" w:hAnsi="Times New Roman" w:cs="Times New Roman"/>
          <w:sz w:val="24"/>
          <w:szCs w:val="24"/>
        </w:rPr>
        <w:t xml:space="preserve"> observable </w:t>
      </w:r>
      <w:r w:rsidR="00F1137E" w:rsidRPr="0000399B">
        <w:rPr>
          <w:rFonts w:ascii="Times New Roman" w:hAnsi="Times New Roman" w:cs="Times New Roman"/>
          <w:sz w:val="24"/>
          <w:szCs w:val="24"/>
        </w:rPr>
        <w:t xml:space="preserve">for the ten </w:t>
      </w:r>
      <w:r w:rsidR="0024557A" w:rsidRPr="0000399B">
        <w:rPr>
          <w:rFonts w:ascii="Times New Roman" w:hAnsi="Times New Roman" w:cs="Times New Roman"/>
          <w:sz w:val="24"/>
          <w:szCs w:val="24"/>
        </w:rPr>
        <w:t>countries</w:t>
      </w:r>
      <w:r w:rsidR="00F1137E" w:rsidRPr="0000399B">
        <w:rPr>
          <w:rFonts w:ascii="Times New Roman" w:hAnsi="Times New Roman" w:cs="Times New Roman"/>
          <w:sz w:val="24"/>
          <w:szCs w:val="24"/>
        </w:rPr>
        <w:t xml:space="preserve"> as a whole, especially in the period of the preparation for the accession and onwards.</w:t>
      </w:r>
      <w:r w:rsidR="004F3C2A" w:rsidRPr="0000399B">
        <w:rPr>
          <w:rFonts w:ascii="Times New Roman" w:hAnsi="Times New Roman" w:cs="Times New Roman"/>
          <w:sz w:val="24"/>
          <w:szCs w:val="24"/>
        </w:rPr>
        <w:t xml:space="preserve"> </w:t>
      </w:r>
    </w:p>
    <w:p w:rsidR="008D6557" w:rsidRPr="0000399B" w:rsidRDefault="00912084" w:rsidP="0010604D">
      <w:pPr>
        <w:spacing w:after="0" w:line="480" w:lineRule="auto"/>
        <w:ind w:firstLine="708"/>
        <w:jc w:val="both"/>
        <w:rPr>
          <w:rFonts w:ascii="Times New Roman" w:hAnsi="Times New Roman" w:cs="Times New Roman"/>
          <w:sz w:val="24"/>
          <w:szCs w:val="24"/>
        </w:rPr>
      </w:pPr>
      <w:r w:rsidRPr="0000399B">
        <w:rPr>
          <w:rFonts w:ascii="Times New Roman" w:hAnsi="Times New Roman" w:cs="Times New Roman"/>
          <w:sz w:val="24"/>
          <w:szCs w:val="24"/>
        </w:rPr>
        <w:t>Bearing in mind</w:t>
      </w:r>
      <w:r w:rsidR="00F1137E" w:rsidRPr="0000399B">
        <w:rPr>
          <w:rFonts w:ascii="Times New Roman" w:hAnsi="Times New Roman" w:cs="Times New Roman"/>
          <w:sz w:val="24"/>
          <w:szCs w:val="24"/>
        </w:rPr>
        <w:t xml:space="preserve"> the ten economies aggregated, the results present Germany as the most influential destination market for the promotion of the competitiveness effect (</w:t>
      </w:r>
      <w:r w:rsidR="008D6557" w:rsidRPr="0000399B">
        <w:rPr>
          <w:rFonts w:ascii="Times New Roman" w:hAnsi="Times New Roman" w:cs="Times New Roman"/>
          <w:sz w:val="24"/>
          <w:szCs w:val="24"/>
        </w:rPr>
        <w:t>both in the export growth</w:t>
      </w:r>
      <w:r w:rsidR="00F634EB" w:rsidRPr="0000399B">
        <w:rPr>
          <w:rFonts w:ascii="Times New Roman" w:hAnsi="Times New Roman" w:cs="Times New Roman"/>
          <w:sz w:val="24"/>
          <w:szCs w:val="24"/>
        </w:rPr>
        <w:t xml:space="preserve"> </w:t>
      </w:r>
      <w:r w:rsidR="008D6557" w:rsidRPr="0000399B">
        <w:rPr>
          <w:rFonts w:ascii="Times New Roman" w:hAnsi="Times New Roman" w:cs="Times New Roman"/>
          <w:sz w:val="24"/>
          <w:szCs w:val="24"/>
        </w:rPr>
        <w:t>CMSA and</w:t>
      </w:r>
      <w:r w:rsidR="00F1137E" w:rsidRPr="0000399B">
        <w:rPr>
          <w:rFonts w:ascii="Times New Roman" w:hAnsi="Times New Roman" w:cs="Times New Roman"/>
          <w:sz w:val="24"/>
          <w:szCs w:val="24"/>
        </w:rPr>
        <w:t xml:space="preserve"> the relative </w:t>
      </w:r>
      <w:r w:rsidR="00EC671C">
        <w:rPr>
          <w:rFonts w:ascii="Times New Roman" w:hAnsi="Times New Roman" w:cs="Times New Roman"/>
          <w:sz w:val="24"/>
          <w:szCs w:val="24"/>
        </w:rPr>
        <w:t xml:space="preserve">export growth </w:t>
      </w:r>
      <w:r w:rsidR="00F1137E" w:rsidRPr="0000399B">
        <w:rPr>
          <w:rFonts w:ascii="Times New Roman" w:hAnsi="Times New Roman" w:cs="Times New Roman"/>
          <w:sz w:val="24"/>
          <w:szCs w:val="24"/>
        </w:rPr>
        <w:t>CMSA) in every considered period.</w:t>
      </w:r>
      <w:r w:rsidR="00E72A8E" w:rsidRPr="00E72A8E">
        <w:rPr>
          <w:rFonts w:ascii="Times New Roman" w:hAnsi="Times New Roman" w:cs="Times New Roman"/>
          <w:sz w:val="24"/>
          <w:szCs w:val="24"/>
        </w:rPr>
        <w:t xml:space="preserve"> </w:t>
      </w:r>
      <w:r w:rsidR="00E72A8E" w:rsidRPr="0000399B">
        <w:rPr>
          <w:rFonts w:ascii="Times New Roman" w:hAnsi="Times New Roman" w:cs="Times New Roman"/>
          <w:sz w:val="24"/>
          <w:szCs w:val="24"/>
        </w:rPr>
        <w:t xml:space="preserve">Of the six best performing economies, five – the Czech Republic, Hungary, Lithuania, Poland and Slovakia - share Germany as the destination market which had the biggest impact on their competitiveness effect. </w:t>
      </w:r>
      <w:r w:rsidR="00F1137E" w:rsidRPr="0000399B">
        <w:rPr>
          <w:rFonts w:ascii="Times New Roman" w:hAnsi="Times New Roman" w:cs="Times New Roman"/>
          <w:sz w:val="24"/>
          <w:szCs w:val="24"/>
        </w:rPr>
        <w:t xml:space="preserve"> Yet, if the results are evaluated considering each of the ten </w:t>
      </w:r>
      <w:r w:rsidR="0024557A" w:rsidRPr="0000399B">
        <w:rPr>
          <w:rFonts w:ascii="Times New Roman" w:hAnsi="Times New Roman" w:cs="Times New Roman"/>
          <w:sz w:val="24"/>
          <w:szCs w:val="24"/>
        </w:rPr>
        <w:t>States</w:t>
      </w:r>
      <w:r w:rsidR="00F1137E" w:rsidRPr="0000399B">
        <w:rPr>
          <w:rFonts w:ascii="Times New Roman" w:hAnsi="Times New Roman" w:cs="Times New Roman"/>
          <w:sz w:val="24"/>
          <w:szCs w:val="24"/>
        </w:rPr>
        <w:t xml:space="preserve"> of the 2004 enlargement, a geographical influence </w:t>
      </w:r>
      <w:r w:rsidR="008D6557" w:rsidRPr="0000399B">
        <w:rPr>
          <w:rFonts w:ascii="Times New Roman" w:hAnsi="Times New Roman" w:cs="Times New Roman"/>
          <w:sz w:val="24"/>
          <w:szCs w:val="24"/>
        </w:rPr>
        <w:t xml:space="preserve">is </w:t>
      </w:r>
      <w:r w:rsidR="00E72A8E">
        <w:rPr>
          <w:rFonts w:ascii="Times New Roman" w:hAnsi="Times New Roman" w:cs="Times New Roman"/>
          <w:sz w:val="24"/>
          <w:szCs w:val="24"/>
        </w:rPr>
        <w:t xml:space="preserve">also </w:t>
      </w:r>
      <w:r w:rsidR="008D6557" w:rsidRPr="0000399B">
        <w:rPr>
          <w:rFonts w:ascii="Times New Roman" w:hAnsi="Times New Roman" w:cs="Times New Roman"/>
          <w:sz w:val="24"/>
          <w:szCs w:val="24"/>
        </w:rPr>
        <w:t>verifiable, relating the proximity to the destinati</w:t>
      </w:r>
      <w:r w:rsidRPr="0000399B">
        <w:rPr>
          <w:rFonts w:ascii="Times New Roman" w:hAnsi="Times New Roman" w:cs="Times New Roman"/>
          <w:sz w:val="24"/>
          <w:szCs w:val="24"/>
        </w:rPr>
        <w:t>on market with its influence on</w:t>
      </w:r>
      <w:r w:rsidR="008D6557" w:rsidRPr="0000399B">
        <w:rPr>
          <w:rFonts w:ascii="Times New Roman" w:hAnsi="Times New Roman" w:cs="Times New Roman"/>
          <w:sz w:val="24"/>
          <w:szCs w:val="24"/>
        </w:rPr>
        <w:t xml:space="preserve"> each country’s competitiveness effect. </w:t>
      </w:r>
    </w:p>
    <w:p w:rsidR="0018406C" w:rsidRPr="00814FFF" w:rsidRDefault="0018406C" w:rsidP="0018406C">
      <w:pPr>
        <w:spacing w:after="0" w:line="480" w:lineRule="auto"/>
        <w:ind w:firstLine="708"/>
        <w:jc w:val="center"/>
        <w:rPr>
          <w:rFonts w:ascii="Times New Roman" w:eastAsia="Times New Roman" w:hAnsi="Times New Roman" w:cs="Times New Roman"/>
          <w:smallCaps/>
          <w:sz w:val="24"/>
          <w:szCs w:val="24"/>
          <w:lang w:val="en-US" w:eastAsia="pt-PT"/>
        </w:rPr>
      </w:pPr>
      <w:r w:rsidRPr="00814FFF">
        <w:rPr>
          <w:rFonts w:ascii="Times New Roman" w:eastAsia="Times New Roman" w:hAnsi="Times New Roman" w:cs="Times New Roman"/>
          <w:smallCaps/>
          <w:sz w:val="24"/>
          <w:szCs w:val="24"/>
          <w:lang w:val="en-US" w:eastAsia="pt-PT"/>
        </w:rPr>
        <w:t>Bibliographical references</w:t>
      </w:r>
    </w:p>
    <w:p w:rsidR="00D76F9B" w:rsidRPr="0000399B" w:rsidRDefault="00A931A6" w:rsidP="00D76F9B">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r w:rsidRPr="00814FFF">
        <w:rPr>
          <w:rFonts w:ascii="Times New Roman" w:eastAsiaTheme="minorEastAsia" w:hAnsi="Times New Roman" w:cs="Times New Roman"/>
          <w:sz w:val="24"/>
          <w:szCs w:val="24"/>
          <w:lang w:val="en-US"/>
        </w:rPr>
        <w:t>Amador, J. &amp; Cabral, S. (2008</w:t>
      </w:r>
      <w:r w:rsidRPr="00814FFF">
        <w:rPr>
          <w:rFonts w:ascii="Times New Roman" w:eastAsiaTheme="minorEastAsia" w:hAnsi="Times New Roman" w:cs="Times New Roman"/>
          <w:i/>
          <w:sz w:val="24"/>
          <w:szCs w:val="24"/>
          <w:lang w:val="en-US"/>
        </w:rPr>
        <w:t xml:space="preserve">). </w:t>
      </w:r>
      <w:r w:rsidRPr="0000399B">
        <w:rPr>
          <w:rFonts w:ascii="Times New Roman" w:eastAsiaTheme="minorEastAsia" w:hAnsi="Times New Roman" w:cs="Times New Roman"/>
          <w:i/>
          <w:sz w:val="24"/>
          <w:szCs w:val="24"/>
        </w:rPr>
        <w:t>The Portuguese export performance in perspective: a constant market share analysis</w:t>
      </w:r>
      <w:r w:rsidRPr="0000399B">
        <w:rPr>
          <w:rFonts w:ascii="Times New Roman" w:eastAsiaTheme="minorEastAsia" w:hAnsi="Times New Roman" w:cs="Times New Roman"/>
          <w:sz w:val="24"/>
          <w:szCs w:val="24"/>
        </w:rPr>
        <w:t>. [</w:t>
      </w:r>
      <w:proofErr w:type="gramStart"/>
      <w:r w:rsidRPr="0000399B">
        <w:rPr>
          <w:rFonts w:ascii="Times New Roman" w:eastAsiaTheme="minorEastAsia" w:hAnsi="Times New Roman" w:cs="Times New Roman"/>
          <w:sz w:val="24"/>
          <w:szCs w:val="24"/>
        </w:rPr>
        <w:t>online</w:t>
      </w:r>
      <w:proofErr w:type="gramEnd"/>
      <w:r w:rsidRPr="0000399B">
        <w:rPr>
          <w:rFonts w:ascii="Times New Roman" w:eastAsiaTheme="minorEastAsia" w:hAnsi="Times New Roman" w:cs="Times New Roman"/>
          <w:sz w:val="24"/>
          <w:szCs w:val="24"/>
        </w:rPr>
        <w:t>] Available at: www.bportugal.pt/en-US/BdP%20Publications%20Research/AB200813_e.pdf [Accessed 4 June 2015].</w:t>
      </w:r>
    </w:p>
    <w:p w:rsidR="00A931A6" w:rsidRPr="0000399B" w:rsidRDefault="00824441" w:rsidP="00A931A6">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proofErr w:type="spellStart"/>
      <w:r w:rsidRPr="0000399B">
        <w:rPr>
          <w:rFonts w:ascii="Times New Roman" w:eastAsiaTheme="minorEastAsia" w:hAnsi="Times New Roman" w:cs="Times New Roman"/>
          <w:sz w:val="24"/>
          <w:szCs w:val="24"/>
        </w:rPr>
        <w:t>Balassa</w:t>
      </w:r>
      <w:proofErr w:type="spellEnd"/>
      <w:r w:rsidRPr="0000399B">
        <w:rPr>
          <w:rFonts w:ascii="Times New Roman" w:eastAsiaTheme="minorEastAsia" w:hAnsi="Times New Roman" w:cs="Times New Roman"/>
          <w:sz w:val="24"/>
          <w:szCs w:val="24"/>
        </w:rPr>
        <w:t xml:space="preserve">, B. (1965). </w:t>
      </w:r>
      <w:proofErr w:type="gramStart"/>
      <w:r w:rsidRPr="0000399B">
        <w:rPr>
          <w:rFonts w:ascii="Times New Roman" w:eastAsiaTheme="minorEastAsia" w:hAnsi="Times New Roman" w:cs="Times New Roman"/>
          <w:sz w:val="24"/>
          <w:szCs w:val="24"/>
        </w:rPr>
        <w:t>Trade l</w:t>
      </w:r>
      <w:r w:rsidR="008F3B04" w:rsidRPr="0000399B">
        <w:rPr>
          <w:rFonts w:ascii="Times New Roman" w:eastAsiaTheme="minorEastAsia" w:hAnsi="Times New Roman" w:cs="Times New Roman"/>
          <w:sz w:val="24"/>
          <w:szCs w:val="24"/>
        </w:rPr>
        <w:t>iberalisation a</w:t>
      </w:r>
      <w:r w:rsidRPr="0000399B">
        <w:rPr>
          <w:rFonts w:ascii="Times New Roman" w:eastAsiaTheme="minorEastAsia" w:hAnsi="Times New Roman" w:cs="Times New Roman"/>
          <w:sz w:val="24"/>
          <w:szCs w:val="24"/>
        </w:rPr>
        <w:t>nd “revealed” comparative a</w:t>
      </w:r>
      <w:r w:rsidR="008F3B04" w:rsidRPr="0000399B">
        <w:rPr>
          <w:rFonts w:ascii="Times New Roman" w:eastAsiaTheme="minorEastAsia" w:hAnsi="Times New Roman" w:cs="Times New Roman"/>
          <w:sz w:val="24"/>
          <w:szCs w:val="24"/>
        </w:rPr>
        <w:t>dvantage.</w:t>
      </w:r>
      <w:proofErr w:type="gramEnd"/>
      <w:r w:rsidR="008F3B04" w:rsidRPr="0000399B">
        <w:rPr>
          <w:rFonts w:ascii="Times New Roman" w:eastAsiaTheme="minorEastAsia" w:hAnsi="Times New Roman" w:cs="Times New Roman"/>
          <w:sz w:val="24"/>
          <w:szCs w:val="24"/>
        </w:rPr>
        <w:t xml:space="preserve"> </w:t>
      </w:r>
      <w:r w:rsidR="008F3B04" w:rsidRPr="0000399B">
        <w:rPr>
          <w:rFonts w:ascii="Times New Roman" w:eastAsiaTheme="minorEastAsia" w:hAnsi="Times New Roman" w:cs="Times New Roman"/>
          <w:i/>
          <w:sz w:val="24"/>
          <w:szCs w:val="24"/>
        </w:rPr>
        <w:t>Manchester School of Economic and Social Studies</w:t>
      </w:r>
      <w:r w:rsidR="008F3B04" w:rsidRPr="0000399B">
        <w:rPr>
          <w:rFonts w:ascii="Times New Roman" w:eastAsiaTheme="minorEastAsia" w:hAnsi="Times New Roman" w:cs="Times New Roman"/>
          <w:sz w:val="24"/>
          <w:szCs w:val="24"/>
        </w:rPr>
        <w:t>, 33, 99-123.</w:t>
      </w:r>
    </w:p>
    <w:p w:rsidR="00A931A6" w:rsidRPr="0000399B" w:rsidRDefault="00A931A6" w:rsidP="00A931A6">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proofErr w:type="gramStart"/>
      <w:r w:rsidRPr="00653B96">
        <w:rPr>
          <w:rFonts w:ascii="Times New Roman" w:eastAsiaTheme="minorEastAsia" w:hAnsi="Times New Roman" w:cs="Times New Roman"/>
          <w:sz w:val="24"/>
          <w:szCs w:val="24"/>
          <w:lang w:val="en-US"/>
        </w:rPr>
        <w:t xml:space="preserve">CHELEM (2015) </w:t>
      </w:r>
      <w:r w:rsidRPr="00653B96">
        <w:rPr>
          <w:rFonts w:ascii="Times New Roman" w:eastAsiaTheme="minorEastAsia" w:hAnsi="Times New Roman" w:cs="Times New Roman"/>
          <w:i/>
          <w:sz w:val="24"/>
          <w:szCs w:val="24"/>
          <w:lang w:val="en-US"/>
        </w:rPr>
        <w:t xml:space="preserve">Les 71 </w:t>
      </w:r>
      <w:proofErr w:type="spellStart"/>
      <w:r w:rsidRPr="00653B96">
        <w:rPr>
          <w:rFonts w:ascii="Times New Roman" w:eastAsiaTheme="minorEastAsia" w:hAnsi="Times New Roman" w:cs="Times New Roman"/>
          <w:i/>
          <w:sz w:val="24"/>
          <w:szCs w:val="24"/>
          <w:lang w:val="en-US"/>
        </w:rPr>
        <w:t>catégories</w:t>
      </w:r>
      <w:proofErr w:type="spellEnd"/>
      <w:r w:rsidRPr="00653B96">
        <w:rPr>
          <w:rFonts w:ascii="Times New Roman" w:eastAsiaTheme="minorEastAsia" w:hAnsi="Times New Roman" w:cs="Times New Roman"/>
          <w:i/>
          <w:sz w:val="24"/>
          <w:szCs w:val="24"/>
          <w:lang w:val="en-US"/>
        </w:rPr>
        <w:t xml:space="preserve"> de </w:t>
      </w:r>
      <w:proofErr w:type="spellStart"/>
      <w:r w:rsidRPr="00653B96">
        <w:rPr>
          <w:rFonts w:ascii="Times New Roman" w:eastAsiaTheme="minorEastAsia" w:hAnsi="Times New Roman" w:cs="Times New Roman"/>
          <w:i/>
          <w:sz w:val="24"/>
          <w:szCs w:val="24"/>
          <w:lang w:val="en-US"/>
        </w:rPr>
        <w:t>produits</w:t>
      </w:r>
      <w:proofErr w:type="spellEnd"/>
      <w:r w:rsidRPr="00653B96">
        <w:rPr>
          <w:rFonts w:ascii="Times New Roman" w:eastAsiaTheme="minorEastAsia" w:hAnsi="Times New Roman" w:cs="Times New Roman"/>
          <w:i/>
          <w:sz w:val="24"/>
          <w:szCs w:val="24"/>
          <w:lang w:val="en-US"/>
        </w:rPr>
        <w:t xml:space="preserve"> de la nomenclature </w:t>
      </w:r>
      <w:proofErr w:type="spellStart"/>
      <w:r w:rsidRPr="00653B96">
        <w:rPr>
          <w:rFonts w:ascii="Times New Roman" w:eastAsiaTheme="minorEastAsia" w:hAnsi="Times New Roman" w:cs="Times New Roman"/>
          <w:i/>
          <w:sz w:val="24"/>
          <w:szCs w:val="24"/>
          <w:lang w:val="en-US"/>
        </w:rPr>
        <w:t>sectorielle</w:t>
      </w:r>
      <w:proofErr w:type="spellEnd"/>
      <w:r w:rsidRPr="00653B96">
        <w:rPr>
          <w:rFonts w:ascii="Times New Roman" w:eastAsiaTheme="minorEastAsia" w:hAnsi="Times New Roman" w:cs="Times New Roman"/>
          <w:i/>
          <w:sz w:val="24"/>
          <w:szCs w:val="24"/>
          <w:lang w:val="en-US"/>
        </w:rPr>
        <w:t xml:space="preserve"> CHELEM</w:t>
      </w:r>
      <w:r w:rsidRPr="00653B96">
        <w:rPr>
          <w:rFonts w:ascii="Times New Roman" w:eastAsiaTheme="minorEastAsia" w:hAnsi="Times New Roman" w:cs="Times New Roman"/>
          <w:sz w:val="24"/>
          <w:szCs w:val="24"/>
          <w:lang w:val="en-US"/>
        </w:rPr>
        <w:t>.</w:t>
      </w:r>
      <w:proofErr w:type="gramEnd"/>
      <w:r w:rsidRPr="00653B96">
        <w:rPr>
          <w:rFonts w:ascii="Times New Roman" w:eastAsiaTheme="minorEastAsia" w:hAnsi="Times New Roman" w:cs="Times New Roman"/>
          <w:sz w:val="24"/>
          <w:szCs w:val="24"/>
          <w:lang w:val="en-US"/>
        </w:rPr>
        <w:t xml:space="preserve"> </w:t>
      </w:r>
      <w:r w:rsidR="006A3DF0" w:rsidRPr="0000399B">
        <w:rPr>
          <w:rFonts w:ascii="Times New Roman" w:eastAsiaTheme="minorEastAsia" w:hAnsi="Times New Roman" w:cs="Times New Roman"/>
          <w:sz w:val="24"/>
          <w:szCs w:val="24"/>
        </w:rPr>
        <w:t>[</w:t>
      </w:r>
      <w:proofErr w:type="gramStart"/>
      <w:r w:rsidR="006A3DF0" w:rsidRPr="0000399B">
        <w:rPr>
          <w:rFonts w:ascii="Times New Roman" w:eastAsiaTheme="minorEastAsia" w:hAnsi="Times New Roman" w:cs="Times New Roman"/>
          <w:sz w:val="24"/>
          <w:szCs w:val="24"/>
        </w:rPr>
        <w:t>online</w:t>
      </w:r>
      <w:proofErr w:type="gramEnd"/>
      <w:r w:rsidR="006A3DF0" w:rsidRPr="0000399B">
        <w:rPr>
          <w:rFonts w:ascii="Times New Roman" w:eastAsiaTheme="minorEastAsia" w:hAnsi="Times New Roman" w:cs="Times New Roman"/>
          <w:sz w:val="24"/>
          <w:szCs w:val="24"/>
        </w:rPr>
        <w:t xml:space="preserve">] Available at: </w:t>
      </w:r>
      <w:r w:rsidRPr="0000399B">
        <w:rPr>
          <w:rFonts w:ascii="Times New Roman" w:eastAsiaTheme="minorEastAsia" w:hAnsi="Times New Roman" w:cs="Times New Roman"/>
          <w:sz w:val="24"/>
          <w:szCs w:val="24"/>
        </w:rPr>
        <w:t>www.cepii.fr/DATA_DOWNLOAD/chelem/71prod.pdf [Accessed 20 June 2015].</w:t>
      </w:r>
    </w:p>
    <w:p w:rsidR="00D76F9B" w:rsidRPr="0000399B" w:rsidRDefault="00D76F9B" w:rsidP="00A931A6">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proofErr w:type="spellStart"/>
      <w:r w:rsidRPr="0000399B">
        <w:rPr>
          <w:rFonts w:ascii="Times New Roman" w:eastAsiaTheme="minorEastAsia" w:hAnsi="Times New Roman" w:cs="Times New Roman"/>
          <w:sz w:val="24"/>
          <w:szCs w:val="24"/>
        </w:rPr>
        <w:t>Chep</w:t>
      </w:r>
      <w:r w:rsidR="00C31693" w:rsidRPr="0000399B">
        <w:rPr>
          <w:rFonts w:ascii="Times New Roman" w:eastAsiaTheme="minorEastAsia" w:hAnsi="Times New Roman" w:cs="Times New Roman"/>
          <w:sz w:val="24"/>
          <w:szCs w:val="24"/>
        </w:rPr>
        <w:t>tea</w:t>
      </w:r>
      <w:proofErr w:type="spellEnd"/>
      <w:r w:rsidR="00C31693" w:rsidRPr="0000399B">
        <w:rPr>
          <w:rFonts w:ascii="Times New Roman" w:eastAsiaTheme="minorEastAsia" w:hAnsi="Times New Roman" w:cs="Times New Roman"/>
          <w:sz w:val="24"/>
          <w:szCs w:val="24"/>
        </w:rPr>
        <w:t xml:space="preserve">, </w:t>
      </w:r>
      <w:proofErr w:type="spellStart"/>
      <w:r w:rsidR="00C31693" w:rsidRPr="0000399B">
        <w:rPr>
          <w:rFonts w:ascii="Times New Roman" w:eastAsiaTheme="minorEastAsia" w:hAnsi="Times New Roman" w:cs="Times New Roman"/>
          <w:sz w:val="24"/>
          <w:szCs w:val="24"/>
        </w:rPr>
        <w:t>Gaulier</w:t>
      </w:r>
      <w:proofErr w:type="spellEnd"/>
      <w:r w:rsidR="00C31693" w:rsidRPr="0000399B">
        <w:rPr>
          <w:rFonts w:ascii="Times New Roman" w:eastAsiaTheme="minorEastAsia" w:hAnsi="Times New Roman" w:cs="Times New Roman"/>
          <w:sz w:val="24"/>
          <w:szCs w:val="24"/>
        </w:rPr>
        <w:t xml:space="preserve">, G. &amp; </w:t>
      </w:r>
      <w:proofErr w:type="spellStart"/>
      <w:r w:rsidR="00C31693" w:rsidRPr="0000399B">
        <w:rPr>
          <w:rFonts w:ascii="Times New Roman" w:eastAsiaTheme="minorEastAsia" w:hAnsi="Times New Roman" w:cs="Times New Roman"/>
          <w:sz w:val="24"/>
          <w:szCs w:val="24"/>
        </w:rPr>
        <w:t>Zignago</w:t>
      </w:r>
      <w:proofErr w:type="spellEnd"/>
      <w:r w:rsidR="00C31693" w:rsidRPr="0000399B">
        <w:rPr>
          <w:rFonts w:ascii="Times New Roman" w:eastAsiaTheme="minorEastAsia" w:hAnsi="Times New Roman" w:cs="Times New Roman"/>
          <w:sz w:val="24"/>
          <w:szCs w:val="24"/>
        </w:rPr>
        <w:t>, S.</w:t>
      </w:r>
      <w:r w:rsidRPr="0000399B">
        <w:rPr>
          <w:rFonts w:ascii="Times New Roman" w:eastAsiaTheme="minorEastAsia" w:hAnsi="Times New Roman" w:cs="Times New Roman"/>
          <w:sz w:val="24"/>
          <w:szCs w:val="24"/>
        </w:rPr>
        <w:t xml:space="preserve"> (2005)</w:t>
      </w:r>
      <w:r w:rsidR="00C31693" w:rsidRPr="0000399B">
        <w:rPr>
          <w:rFonts w:ascii="Times New Roman" w:eastAsiaTheme="minorEastAsia" w:hAnsi="Times New Roman" w:cs="Times New Roman"/>
          <w:sz w:val="24"/>
          <w:szCs w:val="24"/>
        </w:rPr>
        <w:t>. World trade competitiveness: A disaggregated view by shift-share analysis. [</w:t>
      </w:r>
      <w:proofErr w:type="gramStart"/>
      <w:r w:rsidR="00C31693" w:rsidRPr="0000399B">
        <w:rPr>
          <w:rFonts w:ascii="Times New Roman" w:eastAsiaTheme="minorEastAsia" w:hAnsi="Times New Roman" w:cs="Times New Roman"/>
          <w:sz w:val="24"/>
          <w:szCs w:val="24"/>
        </w:rPr>
        <w:t>online</w:t>
      </w:r>
      <w:proofErr w:type="gramEnd"/>
      <w:r w:rsidR="00C31693" w:rsidRPr="0000399B">
        <w:rPr>
          <w:rFonts w:ascii="Times New Roman" w:eastAsiaTheme="minorEastAsia" w:hAnsi="Times New Roman" w:cs="Times New Roman"/>
          <w:sz w:val="24"/>
          <w:szCs w:val="24"/>
        </w:rPr>
        <w:t xml:space="preserve">] Available at: </w:t>
      </w:r>
      <w:r w:rsidR="00C31693" w:rsidRPr="0000399B">
        <w:rPr>
          <w:rFonts w:ascii="Times New Roman" w:eastAsiaTheme="minorEastAsia" w:hAnsi="Times New Roman" w:cs="Times New Roman"/>
          <w:sz w:val="24"/>
          <w:szCs w:val="24"/>
        </w:rPr>
        <w:lastRenderedPageBreak/>
        <w:t>www.cepii.fr/pdf_pub/wp/2005/wp2005-23.pdf [Accessed 3 July 2015].</w:t>
      </w:r>
    </w:p>
    <w:p w:rsidR="006121AF" w:rsidRPr="0000399B" w:rsidRDefault="006121AF" w:rsidP="006121AF">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lang w:val="en-US"/>
        </w:rPr>
      </w:pPr>
      <w:proofErr w:type="gramStart"/>
      <w:r w:rsidRPr="0000399B">
        <w:rPr>
          <w:rFonts w:ascii="Times New Roman" w:eastAsiaTheme="minorEastAsia" w:hAnsi="Times New Roman" w:cs="Times New Roman"/>
          <w:sz w:val="24"/>
          <w:szCs w:val="24"/>
          <w:lang w:val="en-US"/>
        </w:rPr>
        <w:t>Crespo, N. &amp; Fontoura, P. (2011).</w:t>
      </w:r>
      <w:proofErr w:type="gramEnd"/>
      <w:r w:rsidRPr="0000399B">
        <w:rPr>
          <w:rFonts w:ascii="Times New Roman" w:eastAsiaTheme="minorEastAsia" w:hAnsi="Times New Roman" w:cs="Times New Roman"/>
          <w:sz w:val="24"/>
          <w:szCs w:val="24"/>
          <w:lang w:val="en-US"/>
        </w:rPr>
        <w:t xml:space="preserve"> What Determines the Export Performance? </w:t>
      </w:r>
      <w:proofErr w:type="gramStart"/>
      <w:r w:rsidRPr="0000399B">
        <w:rPr>
          <w:rFonts w:ascii="Times New Roman" w:eastAsiaTheme="minorEastAsia" w:hAnsi="Times New Roman" w:cs="Times New Roman"/>
          <w:sz w:val="24"/>
          <w:szCs w:val="24"/>
          <w:lang w:val="en-US"/>
        </w:rPr>
        <w:t>A Comparative Analysis at the World Level.</w:t>
      </w:r>
      <w:proofErr w:type="gramEnd"/>
      <w:r w:rsidRPr="0000399B">
        <w:rPr>
          <w:rFonts w:ascii="Times New Roman" w:eastAsiaTheme="minorEastAsia" w:hAnsi="Times New Roman" w:cs="Times New Roman"/>
          <w:sz w:val="24"/>
          <w:szCs w:val="24"/>
          <w:lang w:val="en-US"/>
        </w:rPr>
        <w:t xml:space="preserve"> </w:t>
      </w:r>
      <w:r w:rsidRPr="0000399B">
        <w:rPr>
          <w:rFonts w:ascii="Times New Roman" w:eastAsiaTheme="minorEastAsia" w:hAnsi="Times New Roman" w:cs="Times New Roman"/>
          <w:i/>
          <w:sz w:val="24"/>
          <w:szCs w:val="24"/>
          <w:lang w:val="en-US"/>
        </w:rPr>
        <w:t>The Empirical Economics Letters</w:t>
      </w:r>
      <w:r w:rsidRPr="0000399B">
        <w:rPr>
          <w:rFonts w:ascii="Times New Roman" w:eastAsiaTheme="minorEastAsia" w:hAnsi="Times New Roman" w:cs="Times New Roman"/>
          <w:sz w:val="24"/>
          <w:szCs w:val="24"/>
          <w:lang w:val="en-US"/>
        </w:rPr>
        <w:t>, 10(2), 112-120.</w:t>
      </w:r>
    </w:p>
    <w:p w:rsidR="00303011" w:rsidRPr="0000399B" w:rsidRDefault="00303011" w:rsidP="00303011">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r w:rsidRPr="0000399B">
        <w:rPr>
          <w:rFonts w:ascii="Times New Roman" w:eastAsiaTheme="minorEastAsia" w:hAnsi="Times New Roman" w:cs="Times New Roman"/>
          <w:sz w:val="24"/>
          <w:szCs w:val="24"/>
          <w:lang w:val="en-US"/>
        </w:rPr>
        <w:t>De Saint-</w:t>
      </w:r>
      <w:proofErr w:type="spellStart"/>
      <w:r w:rsidRPr="0000399B">
        <w:rPr>
          <w:rFonts w:ascii="Times New Roman" w:eastAsiaTheme="minorEastAsia" w:hAnsi="Times New Roman" w:cs="Times New Roman"/>
          <w:sz w:val="24"/>
          <w:szCs w:val="24"/>
          <w:lang w:val="en-US"/>
        </w:rPr>
        <w:t>Vaulry</w:t>
      </w:r>
      <w:proofErr w:type="spellEnd"/>
      <w:r w:rsidRPr="0000399B">
        <w:rPr>
          <w:rFonts w:ascii="Times New Roman" w:eastAsiaTheme="minorEastAsia" w:hAnsi="Times New Roman" w:cs="Times New Roman"/>
          <w:sz w:val="24"/>
          <w:szCs w:val="24"/>
          <w:lang w:val="en-US"/>
        </w:rPr>
        <w:t>, A</w:t>
      </w:r>
      <w:r w:rsidR="00C31693" w:rsidRPr="0000399B">
        <w:rPr>
          <w:rFonts w:ascii="Times New Roman" w:eastAsiaTheme="minorEastAsia" w:hAnsi="Times New Roman" w:cs="Times New Roman"/>
          <w:sz w:val="24"/>
          <w:szCs w:val="24"/>
          <w:lang w:val="en-US"/>
        </w:rPr>
        <w:t>.</w:t>
      </w:r>
      <w:r w:rsidRPr="0000399B">
        <w:rPr>
          <w:rFonts w:ascii="Times New Roman" w:eastAsiaTheme="minorEastAsia" w:hAnsi="Times New Roman" w:cs="Times New Roman"/>
          <w:sz w:val="24"/>
          <w:szCs w:val="24"/>
          <w:lang w:val="en-US"/>
        </w:rPr>
        <w:t xml:space="preserve"> (2008). </w:t>
      </w:r>
      <w:proofErr w:type="gramStart"/>
      <w:r w:rsidRPr="0000399B">
        <w:rPr>
          <w:rFonts w:ascii="Times New Roman" w:eastAsiaTheme="minorEastAsia" w:hAnsi="Times New Roman" w:cs="Times New Roman"/>
          <w:i/>
          <w:sz w:val="24"/>
          <w:szCs w:val="24"/>
        </w:rPr>
        <w:t xml:space="preserve">Base de </w:t>
      </w:r>
      <w:proofErr w:type="spellStart"/>
      <w:r w:rsidRPr="0000399B">
        <w:rPr>
          <w:rFonts w:ascii="Times New Roman" w:eastAsiaTheme="minorEastAsia" w:hAnsi="Times New Roman" w:cs="Times New Roman"/>
          <w:i/>
          <w:sz w:val="24"/>
          <w:szCs w:val="24"/>
        </w:rPr>
        <w:t>données</w:t>
      </w:r>
      <w:proofErr w:type="spellEnd"/>
      <w:r w:rsidRPr="0000399B">
        <w:rPr>
          <w:rFonts w:ascii="Times New Roman" w:eastAsiaTheme="minorEastAsia" w:hAnsi="Times New Roman" w:cs="Times New Roman"/>
          <w:i/>
          <w:sz w:val="24"/>
          <w:szCs w:val="24"/>
        </w:rPr>
        <w:t xml:space="preserve"> CHELEM-commerce international du CEPII</w:t>
      </w:r>
      <w:r w:rsidRPr="0000399B">
        <w:rPr>
          <w:rFonts w:ascii="Times New Roman" w:eastAsiaTheme="minorEastAsia" w:hAnsi="Times New Roman" w:cs="Times New Roman"/>
          <w:sz w:val="24"/>
          <w:szCs w:val="24"/>
        </w:rPr>
        <w:t>.</w:t>
      </w:r>
      <w:proofErr w:type="gramEnd"/>
      <w:r w:rsidRPr="0000399B">
        <w:rPr>
          <w:rFonts w:ascii="Times New Roman" w:eastAsiaTheme="minorEastAsia" w:hAnsi="Times New Roman" w:cs="Times New Roman"/>
          <w:sz w:val="24"/>
          <w:szCs w:val="24"/>
        </w:rPr>
        <w:t xml:space="preserve"> [</w:t>
      </w:r>
      <w:proofErr w:type="gramStart"/>
      <w:r w:rsidRPr="0000399B">
        <w:rPr>
          <w:rFonts w:ascii="Times New Roman" w:eastAsiaTheme="minorEastAsia" w:hAnsi="Times New Roman" w:cs="Times New Roman"/>
          <w:sz w:val="24"/>
          <w:szCs w:val="24"/>
        </w:rPr>
        <w:t>online</w:t>
      </w:r>
      <w:proofErr w:type="gramEnd"/>
      <w:r w:rsidRPr="0000399B">
        <w:rPr>
          <w:rFonts w:ascii="Times New Roman" w:eastAsiaTheme="minorEastAsia" w:hAnsi="Times New Roman" w:cs="Times New Roman"/>
          <w:sz w:val="24"/>
          <w:szCs w:val="24"/>
        </w:rPr>
        <w:t>] Available at: www.cepii.fr/PDF_PUB/wp/2008/wp2008-09.pdf [Accessed 22 July 2015].</w:t>
      </w:r>
    </w:p>
    <w:p w:rsidR="008F3B04" w:rsidRPr="0000399B" w:rsidRDefault="008F3B04" w:rsidP="008F3B04">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proofErr w:type="gramStart"/>
      <w:r w:rsidRPr="0000399B">
        <w:rPr>
          <w:rFonts w:ascii="Times New Roman" w:eastAsiaTheme="minorEastAsia" w:hAnsi="Times New Roman" w:cs="Times New Roman"/>
          <w:sz w:val="24"/>
          <w:szCs w:val="24"/>
        </w:rPr>
        <w:t>ECB (2005).</w:t>
      </w:r>
      <w:proofErr w:type="gramEnd"/>
      <w:r w:rsidRPr="0000399B">
        <w:rPr>
          <w:rFonts w:ascii="Times New Roman" w:eastAsiaTheme="minorEastAsia" w:hAnsi="Times New Roman" w:cs="Times New Roman"/>
          <w:sz w:val="24"/>
          <w:szCs w:val="24"/>
        </w:rPr>
        <w:t xml:space="preserve"> </w:t>
      </w:r>
      <w:proofErr w:type="gramStart"/>
      <w:r w:rsidRPr="0000399B">
        <w:rPr>
          <w:rFonts w:ascii="Times New Roman" w:eastAsiaTheme="minorEastAsia" w:hAnsi="Times New Roman" w:cs="Times New Roman"/>
          <w:i/>
          <w:sz w:val="24"/>
          <w:szCs w:val="24"/>
        </w:rPr>
        <w:t>Competitiveness and the export performance of the euro area</w:t>
      </w:r>
      <w:r w:rsidRPr="0000399B">
        <w:rPr>
          <w:rFonts w:ascii="Times New Roman" w:eastAsiaTheme="minorEastAsia" w:hAnsi="Times New Roman" w:cs="Times New Roman"/>
          <w:sz w:val="24"/>
          <w:szCs w:val="24"/>
        </w:rPr>
        <w:t>.</w:t>
      </w:r>
      <w:proofErr w:type="gramEnd"/>
      <w:r w:rsidRPr="0000399B">
        <w:rPr>
          <w:rFonts w:ascii="Times New Roman" w:eastAsiaTheme="minorEastAsia" w:hAnsi="Times New Roman" w:cs="Times New Roman"/>
          <w:sz w:val="24"/>
          <w:szCs w:val="24"/>
        </w:rPr>
        <w:t xml:space="preserve"> [</w:t>
      </w:r>
      <w:proofErr w:type="gramStart"/>
      <w:r w:rsidRPr="0000399B">
        <w:rPr>
          <w:rFonts w:ascii="Times New Roman" w:eastAsiaTheme="minorEastAsia" w:hAnsi="Times New Roman" w:cs="Times New Roman"/>
          <w:sz w:val="24"/>
          <w:szCs w:val="24"/>
        </w:rPr>
        <w:t>online</w:t>
      </w:r>
      <w:proofErr w:type="gramEnd"/>
      <w:r w:rsidRPr="0000399B">
        <w:rPr>
          <w:rFonts w:ascii="Times New Roman" w:eastAsiaTheme="minorEastAsia" w:hAnsi="Times New Roman" w:cs="Times New Roman"/>
          <w:sz w:val="24"/>
          <w:szCs w:val="24"/>
        </w:rPr>
        <w:t>] Available at: www.ecb.europa.eu/pub/pdf/scpops/ecbocp30.pdf [Accessed 10 June 2015].</w:t>
      </w:r>
    </w:p>
    <w:p w:rsidR="00213E52" w:rsidRPr="0000399B" w:rsidRDefault="00F774BF" w:rsidP="00A931A6">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proofErr w:type="gramStart"/>
      <w:r w:rsidRPr="0000399B">
        <w:rPr>
          <w:rFonts w:ascii="Times New Roman" w:eastAsiaTheme="minorEastAsia" w:hAnsi="Times New Roman" w:cs="Times New Roman"/>
          <w:sz w:val="24"/>
          <w:szCs w:val="24"/>
        </w:rPr>
        <w:t>EUR-</w:t>
      </w:r>
      <w:proofErr w:type="spellStart"/>
      <w:r w:rsidRPr="0000399B">
        <w:rPr>
          <w:rFonts w:ascii="Times New Roman" w:eastAsiaTheme="minorEastAsia" w:hAnsi="Times New Roman" w:cs="Times New Roman"/>
          <w:sz w:val="24"/>
          <w:szCs w:val="24"/>
        </w:rPr>
        <w:t>Lex</w:t>
      </w:r>
      <w:proofErr w:type="spellEnd"/>
      <w:r w:rsidRPr="0000399B">
        <w:rPr>
          <w:rFonts w:ascii="Times New Roman" w:eastAsiaTheme="minorEastAsia" w:hAnsi="Times New Roman" w:cs="Times New Roman"/>
          <w:sz w:val="24"/>
          <w:szCs w:val="24"/>
        </w:rPr>
        <w:t xml:space="preserve"> (2007</w:t>
      </w:r>
      <w:r w:rsidR="00213E52" w:rsidRPr="0000399B">
        <w:rPr>
          <w:rFonts w:ascii="Times New Roman" w:eastAsiaTheme="minorEastAsia" w:hAnsi="Times New Roman" w:cs="Times New Roman"/>
          <w:sz w:val="24"/>
          <w:szCs w:val="24"/>
        </w:rPr>
        <w:t>).</w:t>
      </w:r>
      <w:proofErr w:type="gramEnd"/>
      <w:r w:rsidR="00213E52" w:rsidRPr="0000399B">
        <w:rPr>
          <w:rFonts w:ascii="Times New Roman" w:eastAsiaTheme="minorEastAsia" w:hAnsi="Times New Roman" w:cs="Times New Roman"/>
          <w:sz w:val="24"/>
          <w:szCs w:val="24"/>
        </w:rPr>
        <w:t xml:space="preserve"> </w:t>
      </w:r>
      <w:r w:rsidR="00213E52" w:rsidRPr="0000399B">
        <w:rPr>
          <w:rFonts w:ascii="Times New Roman" w:eastAsiaTheme="minorEastAsia" w:hAnsi="Times New Roman" w:cs="Times New Roman"/>
          <w:i/>
          <w:sz w:val="24"/>
          <w:szCs w:val="24"/>
        </w:rPr>
        <w:t>The 2004 enlargement: the challenge of a 25-member EU</w:t>
      </w:r>
      <w:r w:rsidR="006A3DF0" w:rsidRPr="0000399B">
        <w:rPr>
          <w:rFonts w:ascii="Times New Roman" w:eastAsiaTheme="minorEastAsia" w:hAnsi="Times New Roman" w:cs="Times New Roman"/>
          <w:sz w:val="24"/>
          <w:szCs w:val="24"/>
        </w:rPr>
        <w:t>. [</w:t>
      </w:r>
      <w:proofErr w:type="gramStart"/>
      <w:r w:rsidR="006A3DF0" w:rsidRPr="0000399B">
        <w:rPr>
          <w:rFonts w:ascii="Times New Roman" w:eastAsiaTheme="minorEastAsia" w:hAnsi="Times New Roman" w:cs="Times New Roman"/>
          <w:sz w:val="24"/>
          <w:szCs w:val="24"/>
        </w:rPr>
        <w:t>online</w:t>
      </w:r>
      <w:proofErr w:type="gramEnd"/>
      <w:r w:rsidR="006A3DF0" w:rsidRPr="0000399B">
        <w:rPr>
          <w:rFonts w:ascii="Times New Roman" w:eastAsiaTheme="minorEastAsia" w:hAnsi="Times New Roman" w:cs="Times New Roman"/>
          <w:sz w:val="24"/>
          <w:szCs w:val="24"/>
        </w:rPr>
        <w:t xml:space="preserve">] Available at: </w:t>
      </w:r>
      <w:r w:rsidR="00213E52" w:rsidRPr="0000399B">
        <w:rPr>
          <w:rFonts w:ascii="Times New Roman" w:eastAsiaTheme="minorEastAsia" w:hAnsi="Times New Roman" w:cs="Times New Roman"/>
          <w:sz w:val="24"/>
          <w:szCs w:val="24"/>
        </w:rPr>
        <w:t>eur-lex.europa.eu/legal-content/EN/TXT/?</w:t>
      </w:r>
      <w:proofErr w:type="spellStart"/>
      <w:r w:rsidR="00213E52" w:rsidRPr="0000399B">
        <w:rPr>
          <w:rFonts w:ascii="Times New Roman" w:eastAsiaTheme="minorEastAsia" w:hAnsi="Times New Roman" w:cs="Times New Roman"/>
          <w:sz w:val="24"/>
          <w:szCs w:val="24"/>
        </w:rPr>
        <w:t>uri</w:t>
      </w:r>
      <w:proofErr w:type="spellEnd"/>
      <w:r w:rsidR="00213E52" w:rsidRPr="0000399B">
        <w:rPr>
          <w:rFonts w:ascii="Times New Roman" w:eastAsiaTheme="minorEastAsia" w:hAnsi="Times New Roman" w:cs="Times New Roman"/>
          <w:sz w:val="24"/>
          <w:szCs w:val="24"/>
        </w:rPr>
        <w:t>=uriserv:e50017 [Accessed 26 July 2015].</w:t>
      </w:r>
    </w:p>
    <w:p w:rsidR="00D21AA4" w:rsidRPr="0000399B" w:rsidRDefault="00D21AA4" w:rsidP="00A931A6">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r w:rsidRPr="0000399B">
        <w:rPr>
          <w:rFonts w:ascii="Times New Roman" w:eastAsiaTheme="minorEastAsia" w:hAnsi="Times New Roman" w:cs="Times New Roman"/>
          <w:sz w:val="24"/>
          <w:szCs w:val="24"/>
        </w:rPr>
        <w:t>Fernandes</w:t>
      </w:r>
      <w:r w:rsidR="00066031" w:rsidRPr="0000399B">
        <w:rPr>
          <w:rFonts w:ascii="Times New Roman" w:eastAsiaTheme="minorEastAsia" w:hAnsi="Times New Roman" w:cs="Times New Roman"/>
          <w:sz w:val="24"/>
          <w:szCs w:val="24"/>
        </w:rPr>
        <w:t>, C.</w:t>
      </w:r>
      <w:r w:rsidRPr="0000399B">
        <w:rPr>
          <w:rFonts w:ascii="Times New Roman" w:eastAsiaTheme="minorEastAsia" w:hAnsi="Times New Roman" w:cs="Times New Roman"/>
          <w:sz w:val="24"/>
          <w:szCs w:val="24"/>
        </w:rPr>
        <w:t xml:space="preserve"> (2002)</w:t>
      </w:r>
      <w:r w:rsidR="00066031" w:rsidRPr="0000399B">
        <w:rPr>
          <w:rFonts w:ascii="Times New Roman" w:eastAsiaTheme="minorEastAsia" w:hAnsi="Times New Roman" w:cs="Times New Roman"/>
          <w:sz w:val="24"/>
          <w:szCs w:val="24"/>
        </w:rPr>
        <w:t>. The Changes in International Trade Structure and the Evolution of Portugal Trade Specialisation Compared to the “Triad”: the Challenges of International Competitiveness, Paper delivered at the 5</w:t>
      </w:r>
      <w:r w:rsidR="00066031" w:rsidRPr="0000399B">
        <w:rPr>
          <w:rFonts w:ascii="Times New Roman" w:eastAsiaTheme="minorEastAsia" w:hAnsi="Times New Roman" w:cs="Times New Roman"/>
          <w:sz w:val="24"/>
          <w:szCs w:val="24"/>
          <w:vertAlign w:val="superscript"/>
        </w:rPr>
        <w:t>th</w:t>
      </w:r>
      <w:r w:rsidR="00066031" w:rsidRPr="0000399B">
        <w:rPr>
          <w:rFonts w:ascii="Times New Roman" w:eastAsiaTheme="minorEastAsia" w:hAnsi="Times New Roman" w:cs="Times New Roman"/>
          <w:sz w:val="24"/>
          <w:szCs w:val="24"/>
        </w:rPr>
        <w:t xml:space="preserve"> International Workshop on European Economy (CEDIN/ISEG, Lisbon, 22-23 November).</w:t>
      </w:r>
    </w:p>
    <w:p w:rsidR="00A931A6" w:rsidRPr="0000399B" w:rsidRDefault="00A931A6" w:rsidP="00A931A6">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lang w:val="en-US"/>
        </w:rPr>
      </w:pPr>
      <w:proofErr w:type="spellStart"/>
      <w:r w:rsidRPr="0000399B">
        <w:rPr>
          <w:rFonts w:ascii="Times New Roman" w:eastAsiaTheme="minorEastAsia" w:hAnsi="Times New Roman" w:cs="Times New Roman"/>
          <w:sz w:val="24"/>
          <w:szCs w:val="24"/>
          <w:lang w:val="en-US"/>
        </w:rPr>
        <w:t>Jepma</w:t>
      </w:r>
      <w:proofErr w:type="spellEnd"/>
      <w:r w:rsidRPr="0000399B">
        <w:rPr>
          <w:rFonts w:ascii="Times New Roman" w:eastAsiaTheme="minorEastAsia" w:hAnsi="Times New Roman" w:cs="Times New Roman"/>
          <w:sz w:val="24"/>
          <w:szCs w:val="24"/>
          <w:lang w:val="en-US"/>
        </w:rPr>
        <w:t xml:space="preserve">, C. (1981). An Application of the Constant Market Shares Technique on Trade between the Associated African and Malagasy States and the European Community (1958-1978). </w:t>
      </w:r>
      <w:r w:rsidRPr="0000399B">
        <w:rPr>
          <w:rFonts w:ascii="Times New Roman" w:eastAsiaTheme="minorEastAsia" w:hAnsi="Times New Roman" w:cs="Times New Roman"/>
          <w:i/>
          <w:sz w:val="24"/>
          <w:szCs w:val="24"/>
          <w:lang w:val="en-US"/>
        </w:rPr>
        <w:t>Journal of Common Market Studies</w:t>
      </w:r>
      <w:r w:rsidRPr="0000399B">
        <w:rPr>
          <w:rFonts w:ascii="Times New Roman" w:eastAsiaTheme="minorEastAsia" w:hAnsi="Times New Roman" w:cs="Times New Roman"/>
          <w:sz w:val="24"/>
          <w:szCs w:val="24"/>
          <w:lang w:val="en-US"/>
        </w:rPr>
        <w:t>, 20(2), 175-192.</w:t>
      </w:r>
    </w:p>
    <w:p w:rsidR="00A931A6" w:rsidRPr="0000399B" w:rsidRDefault="00A069B5" w:rsidP="00A931A6">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proofErr w:type="spellStart"/>
      <w:proofErr w:type="gramStart"/>
      <w:r w:rsidRPr="0000399B">
        <w:rPr>
          <w:rFonts w:ascii="Times New Roman" w:eastAsiaTheme="minorEastAsia" w:hAnsi="Times New Roman" w:cs="Times New Roman"/>
          <w:sz w:val="24"/>
          <w:szCs w:val="24"/>
        </w:rPr>
        <w:t>Leamer</w:t>
      </w:r>
      <w:proofErr w:type="spellEnd"/>
      <w:r w:rsidRPr="0000399B">
        <w:rPr>
          <w:rFonts w:ascii="Times New Roman" w:eastAsiaTheme="minorEastAsia" w:hAnsi="Times New Roman" w:cs="Times New Roman"/>
          <w:sz w:val="24"/>
          <w:szCs w:val="24"/>
        </w:rPr>
        <w:t>, E. &amp; Stern, R. (1970).</w:t>
      </w:r>
      <w:proofErr w:type="gramEnd"/>
      <w:r w:rsidRPr="0000399B">
        <w:rPr>
          <w:rFonts w:ascii="Times New Roman" w:eastAsiaTheme="minorEastAsia" w:hAnsi="Times New Roman" w:cs="Times New Roman"/>
          <w:sz w:val="24"/>
          <w:szCs w:val="24"/>
        </w:rPr>
        <w:t xml:space="preserve"> </w:t>
      </w:r>
      <w:proofErr w:type="gramStart"/>
      <w:r w:rsidRPr="0000399B">
        <w:rPr>
          <w:rFonts w:ascii="Times New Roman" w:eastAsiaTheme="minorEastAsia" w:hAnsi="Times New Roman" w:cs="Times New Roman"/>
          <w:sz w:val="24"/>
          <w:szCs w:val="24"/>
        </w:rPr>
        <w:t>Constant-Market-Share Analysis of Export Growth</w:t>
      </w:r>
      <w:r w:rsidR="00303011" w:rsidRPr="0000399B">
        <w:rPr>
          <w:rFonts w:ascii="Times New Roman" w:eastAsiaTheme="minorEastAsia" w:hAnsi="Times New Roman" w:cs="Times New Roman"/>
          <w:sz w:val="24"/>
          <w:szCs w:val="24"/>
        </w:rPr>
        <w:t>.</w:t>
      </w:r>
      <w:proofErr w:type="gramEnd"/>
      <w:r w:rsidRPr="0000399B">
        <w:rPr>
          <w:rFonts w:ascii="Times New Roman" w:eastAsiaTheme="minorEastAsia" w:hAnsi="Times New Roman" w:cs="Times New Roman"/>
          <w:sz w:val="24"/>
          <w:szCs w:val="24"/>
        </w:rPr>
        <w:t xml:space="preserve"> In: </w:t>
      </w:r>
      <w:proofErr w:type="spellStart"/>
      <w:r w:rsidRPr="0000399B">
        <w:rPr>
          <w:rFonts w:ascii="Times New Roman" w:eastAsiaTheme="minorEastAsia" w:hAnsi="Times New Roman" w:cs="Times New Roman"/>
          <w:sz w:val="24"/>
          <w:szCs w:val="24"/>
        </w:rPr>
        <w:t>Leamer</w:t>
      </w:r>
      <w:proofErr w:type="spellEnd"/>
      <w:r w:rsidRPr="0000399B">
        <w:rPr>
          <w:rFonts w:ascii="Times New Roman" w:eastAsiaTheme="minorEastAsia" w:hAnsi="Times New Roman" w:cs="Times New Roman"/>
          <w:sz w:val="24"/>
          <w:szCs w:val="24"/>
        </w:rPr>
        <w:t>, E. &amp; Stern, R</w:t>
      </w:r>
      <w:r w:rsidR="001B6844" w:rsidRPr="0000399B">
        <w:rPr>
          <w:rFonts w:ascii="Times New Roman" w:eastAsiaTheme="minorEastAsia" w:hAnsi="Times New Roman" w:cs="Times New Roman"/>
          <w:sz w:val="24"/>
          <w:szCs w:val="24"/>
        </w:rPr>
        <w:t>.</w:t>
      </w:r>
      <w:r w:rsidRPr="0000399B">
        <w:rPr>
          <w:rFonts w:ascii="Times New Roman" w:eastAsiaTheme="minorEastAsia" w:hAnsi="Times New Roman" w:cs="Times New Roman"/>
          <w:sz w:val="24"/>
          <w:szCs w:val="24"/>
        </w:rPr>
        <w:t xml:space="preserve"> (Eds.) </w:t>
      </w:r>
      <w:r w:rsidRPr="0000399B">
        <w:rPr>
          <w:rFonts w:ascii="Times New Roman" w:eastAsiaTheme="minorEastAsia" w:hAnsi="Times New Roman" w:cs="Times New Roman"/>
          <w:i/>
          <w:sz w:val="24"/>
          <w:szCs w:val="24"/>
        </w:rPr>
        <w:t>Quantitative International Economics</w:t>
      </w:r>
      <w:r w:rsidRPr="0000399B">
        <w:rPr>
          <w:rFonts w:ascii="Times New Roman" w:eastAsiaTheme="minorEastAsia" w:hAnsi="Times New Roman" w:cs="Times New Roman"/>
          <w:sz w:val="24"/>
          <w:szCs w:val="24"/>
        </w:rPr>
        <w:t>, 1</w:t>
      </w:r>
      <w:r w:rsidRPr="0000399B">
        <w:rPr>
          <w:rFonts w:ascii="Times New Roman" w:eastAsiaTheme="minorEastAsia" w:hAnsi="Times New Roman" w:cs="Times New Roman"/>
          <w:sz w:val="24"/>
          <w:szCs w:val="24"/>
          <w:vertAlign w:val="superscript"/>
        </w:rPr>
        <w:t>st</w:t>
      </w:r>
      <w:r w:rsidRPr="0000399B">
        <w:rPr>
          <w:rFonts w:ascii="Times New Roman" w:eastAsiaTheme="minorEastAsia" w:hAnsi="Times New Roman" w:cs="Times New Roman"/>
          <w:sz w:val="24"/>
          <w:szCs w:val="24"/>
        </w:rPr>
        <w:t xml:space="preserve"> Ed. Chicago: Aldine Publishing Company, pp 171-183.</w:t>
      </w:r>
    </w:p>
    <w:p w:rsidR="00066031" w:rsidRPr="0000399B" w:rsidRDefault="00066031" w:rsidP="00066031">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proofErr w:type="spellStart"/>
      <w:r w:rsidRPr="0000399B">
        <w:rPr>
          <w:rFonts w:ascii="Times New Roman" w:eastAsiaTheme="minorEastAsia" w:hAnsi="Times New Roman" w:cs="Times New Roman"/>
          <w:sz w:val="24"/>
          <w:szCs w:val="24"/>
        </w:rPr>
        <w:t>Milana</w:t>
      </w:r>
      <w:proofErr w:type="spellEnd"/>
      <w:r w:rsidRPr="0000399B">
        <w:rPr>
          <w:rFonts w:ascii="Times New Roman" w:eastAsiaTheme="minorEastAsia" w:hAnsi="Times New Roman" w:cs="Times New Roman"/>
          <w:sz w:val="24"/>
          <w:szCs w:val="24"/>
        </w:rPr>
        <w:t xml:space="preserve">, C. (1988). </w:t>
      </w:r>
      <w:proofErr w:type="gramStart"/>
      <w:r w:rsidRPr="0000399B">
        <w:rPr>
          <w:rFonts w:ascii="Times New Roman" w:eastAsiaTheme="minorEastAsia" w:hAnsi="Times New Roman" w:cs="Times New Roman"/>
          <w:sz w:val="24"/>
          <w:szCs w:val="24"/>
        </w:rPr>
        <w:t>Constant-Market-Shares Analysis and Index Number Theory.</w:t>
      </w:r>
      <w:proofErr w:type="gramEnd"/>
      <w:r w:rsidRPr="0000399B">
        <w:rPr>
          <w:rFonts w:ascii="Times New Roman" w:eastAsiaTheme="minorEastAsia" w:hAnsi="Times New Roman" w:cs="Times New Roman"/>
          <w:sz w:val="24"/>
          <w:szCs w:val="24"/>
        </w:rPr>
        <w:t xml:space="preserve"> </w:t>
      </w:r>
      <w:r w:rsidRPr="0000399B">
        <w:rPr>
          <w:rFonts w:ascii="Times New Roman" w:eastAsiaTheme="minorEastAsia" w:hAnsi="Times New Roman" w:cs="Times New Roman"/>
          <w:i/>
          <w:sz w:val="24"/>
          <w:szCs w:val="24"/>
        </w:rPr>
        <w:t>Euro</w:t>
      </w:r>
      <w:r w:rsidR="009F1569" w:rsidRPr="0000399B">
        <w:rPr>
          <w:rFonts w:ascii="Times New Roman" w:eastAsiaTheme="minorEastAsia" w:hAnsi="Times New Roman" w:cs="Times New Roman"/>
          <w:i/>
          <w:sz w:val="24"/>
          <w:szCs w:val="24"/>
        </w:rPr>
        <w:t>pean Journal of Politic Economy</w:t>
      </w:r>
      <w:r w:rsidRPr="0000399B">
        <w:rPr>
          <w:rFonts w:ascii="Times New Roman" w:eastAsiaTheme="minorEastAsia" w:hAnsi="Times New Roman" w:cs="Times New Roman"/>
          <w:sz w:val="24"/>
          <w:szCs w:val="24"/>
        </w:rPr>
        <w:t>, 4(4), 453-478.</w:t>
      </w:r>
    </w:p>
    <w:p w:rsidR="009F1569" w:rsidRPr="0000399B" w:rsidRDefault="009F1569" w:rsidP="009F1569">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rPr>
      </w:pPr>
      <w:r w:rsidRPr="0000399B">
        <w:rPr>
          <w:rFonts w:ascii="Times New Roman" w:eastAsiaTheme="minorEastAsia" w:hAnsi="Times New Roman" w:cs="Times New Roman"/>
          <w:sz w:val="24"/>
          <w:szCs w:val="24"/>
        </w:rPr>
        <w:t xml:space="preserve">Murphy, A. (2006). The May 2004 Enlargement of the European Union: View from Two </w:t>
      </w:r>
      <w:r w:rsidRPr="0000399B">
        <w:rPr>
          <w:rFonts w:ascii="Times New Roman" w:eastAsiaTheme="minorEastAsia" w:hAnsi="Times New Roman" w:cs="Times New Roman"/>
          <w:sz w:val="24"/>
          <w:szCs w:val="24"/>
        </w:rPr>
        <w:lastRenderedPageBreak/>
        <w:t xml:space="preserve">Years Out. </w:t>
      </w:r>
      <w:r w:rsidRPr="0000399B">
        <w:rPr>
          <w:rFonts w:ascii="Times New Roman" w:eastAsiaTheme="minorEastAsia" w:hAnsi="Times New Roman" w:cs="Times New Roman"/>
          <w:i/>
          <w:sz w:val="24"/>
          <w:szCs w:val="24"/>
        </w:rPr>
        <w:t>Eurasian Geography and Economics</w:t>
      </w:r>
      <w:r w:rsidRPr="0000399B">
        <w:rPr>
          <w:rFonts w:ascii="Times New Roman" w:eastAsiaTheme="minorEastAsia" w:hAnsi="Times New Roman" w:cs="Times New Roman"/>
          <w:sz w:val="24"/>
          <w:szCs w:val="24"/>
        </w:rPr>
        <w:t>, 47(6), 635-646.</w:t>
      </w:r>
    </w:p>
    <w:p w:rsidR="00BF7C6C" w:rsidRPr="0000399B" w:rsidRDefault="001B6844" w:rsidP="001B6844">
      <w:pPr>
        <w:widowControl w:val="0"/>
        <w:autoSpaceDE w:val="0"/>
        <w:autoSpaceDN w:val="0"/>
        <w:adjustRightInd w:val="0"/>
        <w:spacing w:after="0" w:line="480" w:lineRule="auto"/>
        <w:ind w:left="720" w:hanging="720"/>
        <w:jc w:val="both"/>
        <w:rPr>
          <w:rFonts w:ascii="Times New Roman" w:hAnsi="Times New Roman" w:cs="Times New Roman"/>
          <w:sz w:val="24"/>
          <w:szCs w:val="24"/>
        </w:rPr>
      </w:pPr>
      <w:proofErr w:type="spellStart"/>
      <w:proofErr w:type="gramStart"/>
      <w:r w:rsidRPr="0000399B">
        <w:rPr>
          <w:rFonts w:ascii="Times New Roman" w:hAnsi="Times New Roman" w:cs="Times New Roman"/>
          <w:sz w:val="24"/>
          <w:szCs w:val="24"/>
        </w:rPr>
        <w:t>Nyssens</w:t>
      </w:r>
      <w:proofErr w:type="spellEnd"/>
      <w:r w:rsidRPr="0000399B">
        <w:rPr>
          <w:rFonts w:ascii="Times New Roman" w:hAnsi="Times New Roman" w:cs="Times New Roman"/>
          <w:sz w:val="24"/>
          <w:szCs w:val="24"/>
        </w:rPr>
        <w:t xml:space="preserve">, A. &amp; </w:t>
      </w:r>
      <w:proofErr w:type="spellStart"/>
      <w:r w:rsidRPr="0000399B">
        <w:rPr>
          <w:rFonts w:ascii="Times New Roman" w:hAnsi="Times New Roman" w:cs="Times New Roman"/>
          <w:sz w:val="24"/>
          <w:szCs w:val="24"/>
        </w:rPr>
        <w:t>Poullet</w:t>
      </w:r>
      <w:proofErr w:type="spellEnd"/>
      <w:r w:rsidRPr="0000399B">
        <w:rPr>
          <w:rFonts w:ascii="Times New Roman" w:hAnsi="Times New Roman" w:cs="Times New Roman"/>
          <w:sz w:val="24"/>
          <w:szCs w:val="24"/>
        </w:rPr>
        <w:t>, G. (1990).</w:t>
      </w:r>
      <w:proofErr w:type="gramEnd"/>
      <w:r w:rsidRPr="0000399B">
        <w:rPr>
          <w:rFonts w:ascii="Times New Roman" w:hAnsi="Times New Roman" w:cs="Times New Roman"/>
          <w:sz w:val="24"/>
          <w:szCs w:val="24"/>
        </w:rPr>
        <w:t xml:space="preserve"> Parts de </w:t>
      </w:r>
      <w:proofErr w:type="spellStart"/>
      <w:r w:rsidRPr="0000399B">
        <w:rPr>
          <w:rFonts w:ascii="Times New Roman" w:hAnsi="Times New Roman" w:cs="Times New Roman"/>
          <w:sz w:val="24"/>
          <w:szCs w:val="24"/>
        </w:rPr>
        <w:t>marché</w:t>
      </w:r>
      <w:proofErr w:type="spellEnd"/>
      <w:r w:rsidRPr="0000399B">
        <w:rPr>
          <w:rFonts w:ascii="Times New Roman" w:hAnsi="Times New Roman" w:cs="Times New Roman"/>
          <w:sz w:val="24"/>
          <w:szCs w:val="24"/>
        </w:rPr>
        <w:t xml:space="preserve"> des </w:t>
      </w:r>
      <w:proofErr w:type="spellStart"/>
      <w:r w:rsidRPr="0000399B">
        <w:rPr>
          <w:rFonts w:ascii="Times New Roman" w:hAnsi="Times New Roman" w:cs="Times New Roman"/>
          <w:sz w:val="24"/>
          <w:szCs w:val="24"/>
        </w:rPr>
        <w:t>producteurs</w:t>
      </w:r>
      <w:proofErr w:type="spellEnd"/>
      <w:r w:rsidRPr="0000399B">
        <w:rPr>
          <w:rFonts w:ascii="Times New Roman" w:hAnsi="Times New Roman" w:cs="Times New Roman"/>
          <w:sz w:val="24"/>
          <w:szCs w:val="24"/>
        </w:rPr>
        <w:t xml:space="preserve"> </w:t>
      </w:r>
      <w:proofErr w:type="spellStart"/>
      <w:r w:rsidRPr="0000399B">
        <w:rPr>
          <w:rFonts w:ascii="Times New Roman" w:hAnsi="Times New Roman" w:cs="Times New Roman"/>
          <w:sz w:val="24"/>
          <w:szCs w:val="24"/>
        </w:rPr>
        <w:t>del’UEBL</w:t>
      </w:r>
      <w:proofErr w:type="spellEnd"/>
      <w:r w:rsidRPr="0000399B">
        <w:rPr>
          <w:rFonts w:ascii="Times New Roman" w:hAnsi="Times New Roman" w:cs="Times New Roman"/>
          <w:sz w:val="24"/>
          <w:szCs w:val="24"/>
        </w:rPr>
        <w:t xml:space="preserve"> </w:t>
      </w:r>
      <w:proofErr w:type="spellStart"/>
      <w:r w:rsidRPr="0000399B">
        <w:rPr>
          <w:rFonts w:ascii="Times New Roman" w:hAnsi="Times New Roman" w:cs="Times New Roman"/>
          <w:sz w:val="24"/>
          <w:szCs w:val="24"/>
        </w:rPr>
        <w:t>sur</w:t>
      </w:r>
      <w:proofErr w:type="spellEnd"/>
      <w:r w:rsidRPr="0000399B">
        <w:rPr>
          <w:rFonts w:ascii="Times New Roman" w:hAnsi="Times New Roman" w:cs="Times New Roman"/>
          <w:sz w:val="24"/>
          <w:szCs w:val="24"/>
        </w:rPr>
        <w:t xml:space="preserve"> les marches </w:t>
      </w:r>
      <w:proofErr w:type="spellStart"/>
      <w:r w:rsidRPr="0000399B">
        <w:rPr>
          <w:rFonts w:ascii="Times New Roman" w:hAnsi="Times New Roman" w:cs="Times New Roman"/>
          <w:sz w:val="24"/>
          <w:szCs w:val="24"/>
        </w:rPr>
        <w:t>extérieurs</w:t>
      </w:r>
      <w:proofErr w:type="spellEnd"/>
      <w:r w:rsidRPr="0000399B">
        <w:rPr>
          <w:rFonts w:ascii="Times New Roman" w:hAnsi="Times New Roman" w:cs="Times New Roman"/>
          <w:sz w:val="24"/>
          <w:szCs w:val="24"/>
        </w:rPr>
        <w:t xml:space="preserve"> </w:t>
      </w:r>
      <w:proofErr w:type="gramStart"/>
      <w:r w:rsidRPr="0000399B">
        <w:rPr>
          <w:rFonts w:ascii="Times New Roman" w:hAnsi="Times New Roman" w:cs="Times New Roman"/>
          <w:sz w:val="24"/>
          <w:szCs w:val="24"/>
        </w:rPr>
        <w:t>et</w:t>
      </w:r>
      <w:proofErr w:type="gramEnd"/>
      <w:r w:rsidRPr="0000399B">
        <w:rPr>
          <w:rFonts w:ascii="Times New Roman" w:hAnsi="Times New Roman" w:cs="Times New Roman"/>
          <w:sz w:val="24"/>
          <w:szCs w:val="24"/>
        </w:rPr>
        <w:t xml:space="preserve"> </w:t>
      </w:r>
      <w:proofErr w:type="spellStart"/>
      <w:r w:rsidRPr="0000399B">
        <w:rPr>
          <w:rFonts w:ascii="Times New Roman" w:hAnsi="Times New Roman" w:cs="Times New Roman"/>
          <w:sz w:val="24"/>
          <w:szCs w:val="24"/>
        </w:rPr>
        <w:t>intérieur</w:t>
      </w:r>
      <w:proofErr w:type="spellEnd"/>
      <w:r w:rsidRPr="0000399B">
        <w:rPr>
          <w:rFonts w:ascii="Times New Roman" w:hAnsi="Times New Roman" w:cs="Times New Roman"/>
          <w:sz w:val="24"/>
          <w:szCs w:val="24"/>
        </w:rPr>
        <w:t xml:space="preserve">. </w:t>
      </w:r>
      <w:r w:rsidRPr="0000399B">
        <w:rPr>
          <w:rFonts w:ascii="Times New Roman" w:hAnsi="Times New Roman" w:cs="Times New Roman"/>
          <w:i/>
          <w:sz w:val="24"/>
          <w:szCs w:val="24"/>
        </w:rPr>
        <w:t xml:space="preserve">Cahier 7, </w:t>
      </w:r>
      <w:proofErr w:type="spellStart"/>
      <w:r w:rsidRPr="0000399B">
        <w:rPr>
          <w:rFonts w:ascii="Times New Roman" w:hAnsi="Times New Roman" w:cs="Times New Roman"/>
          <w:i/>
          <w:sz w:val="24"/>
          <w:szCs w:val="24"/>
        </w:rPr>
        <w:t>Banque</w:t>
      </w:r>
      <w:proofErr w:type="spellEnd"/>
      <w:r w:rsidRPr="0000399B">
        <w:rPr>
          <w:rFonts w:ascii="Times New Roman" w:hAnsi="Times New Roman" w:cs="Times New Roman"/>
          <w:i/>
          <w:sz w:val="24"/>
          <w:szCs w:val="24"/>
        </w:rPr>
        <w:t xml:space="preserve"> </w:t>
      </w:r>
      <w:proofErr w:type="spellStart"/>
      <w:r w:rsidRPr="0000399B">
        <w:rPr>
          <w:rFonts w:ascii="Times New Roman" w:hAnsi="Times New Roman" w:cs="Times New Roman"/>
          <w:i/>
          <w:sz w:val="24"/>
          <w:szCs w:val="24"/>
        </w:rPr>
        <w:t>Nationale</w:t>
      </w:r>
      <w:proofErr w:type="spellEnd"/>
      <w:r w:rsidRPr="0000399B">
        <w:rPr>
          <w:rFonts w:ascii="Times New Roman" w:hAnsi="Times New Roman" w:cs="Times New Roman"/>
          <w:i/>
          <w:sz w:val="24"/>
          <w:szCs w:val="24"/>
        </w:rPr>
        <w:t xml:space="preserve"> de </w:t>
      </w:r>
      <w:proofErr w:type="spellStart"/>
      <w:r w:rsidRPr="0000399B">
        <w:rPr>
          <w:rFonts w:ascii="Times New Roman" w:hAnsi="Times New Roman" w:cs="Times New Roman"/>
          <w:i/>
          <w:sz w:val="24"/>
          <w:szCs w:val="24"/>
        </w:rPr>
        <w:t>Belgique</w:t>
      </w:r>
      <w:proofErr w:type="spellEnd"/>
      <w:r w:rsidRPr="0000399B">
        <w:rPr>
          <w:rFonts w:ascii="Times New Roman" w:hAnsi="Times New Roman" w:cs="Times New Roman"/>
          <w:sz w:val="24"/>
          <w:szCs w:val="24"/>
        </w:rPr>
        <w:t>.</w:t>
      </w:r>
    </w:p>
    <w:p w:rsidR="00867584" w:rsidRPr="0000399B" w:rsidRDefault="00867584" w:rsidP="001B6844">
      <w:pPr>
        <w:widowControl w:val="0"/>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00399B">
        <w:rPr>
          <w:rFonts w:ascii="Times New Roman" w:hAnsi="Times New Roman" w:cs="Times New Roman"/>
          <w:sz w:val="24"/>
          <w:szCs w:val="24"/>
        </w:rPr>
        <w:t>Official Journal of the European Union (2003).</w:t>
      </w:r>
      <w:proofErr w:type="gramEnd"/>
      <w:r w:rsidRPr="0000399B">
        <w:rPr>
          <w:rFonts w:ascii="Times New Roman" w:hAnsi="Times New Roman" w:cs="Times New Roman"/>
          <w:sz w:val="24"/>
          <w:szCs w:val="24"/>
        </w:rPr>
        <w:t xml:space="preserve"> </w:t>
      </w:r>
      <w:r w:rsidRPr="0000399B">
        <w:rPr>
          <w:rFonts w:ascii="Times New Roman" w:hAnsi="Times New Roman" w:cs="Times New Roman"/>
          <w:i/>
          <w:sz w:val="24"/>
          <w:szCs w:val="24"/>
        </w:rPr>
        <w:t>Documents concerning the accession of the Czech Republic, the Republic of Estonia, the Republic of Cyprus, the Republic of Latvia, the Republic of Lithuania, the Republic of Hungary, the Republic of Malta, the Republic of Poland, the Republic of Slovenia and the Slovak Republic the European Union</w:t>
      </w:r>
      <w:r w:rsidR="00816AB2" w:rsidRPr="0000399B">
        <w:rPr>
          <w:rFonts w:ascii="Times New Roman" w:hAnsi="Times New Roman" w:cs="Times New Roman"/>
          <w:i/>
          <w:sz w:val="24"/>
          <w:szCs w:val="24"/>
        </w:rPr>
        <w:t>.</w:t>
      </w:r>
      <w:r w:rsidR="00816AB2" w:rsidRPr="0000399B">
        <w:rPr>
          <w:rFonts w:ascii="Times New Roman" w:hAnsi="Times New Roman" w:cs="Times New Roman"/>
          <w:sz w:val="24"/>
          <w:szCs w:val="24"/>
        </w:rPr>
        <w:t xml:space="preserve"> [</w:t>
      </w:r>
      <w:proofErr w:type="gramStart"/>
      <w:r w:rsidR="00816AB2" w:rsidRPr="0000399B">
        <w:rPr>
          <w:rFonts w:ascii="Times New Roman" w:hAnsi="Times New Roman" w:cs="Times New Roman"/>
          <w:sz w:val="24"/>
          <w:szCs w:val="24"/>
        </w:rPr>
        <w:t>online</w:t>
      </w:r>
      <w:proofErr w:type="gramEnd"/>
      <w:r w:rsidR="00816AB2" w:rsidRPr="0000399B">
        <w:rPr>
          <w:rFonts w:ascii="Times New Roman" w:hAnsi="Times New Roman" w:cs="Times New Roman"/>
          <w:sz w:val="24"/>
          <w:szCs w:val="24"/>
        </w:rPr>
        <w:t>] Available at: http://eur-lex.europa.eu/legal-content/EN/TXT/?uri=OJ:L:2003:236:TOC [Accessed 15 May 2015].</w:t>
      </w:r>
    </w:p>
    <w:p w:rsidR="001B6844" w:rsidRPr="0000399B" w:rsidRDefault="00BF7C6C" w:rsidP="001B6844">
      <w:pPr>
        <w:widowControl w:val="0"/>
        <w:autoSpaceDE w:val="0"/>
        <w:autoSpaceDN w:val="0"/>
        <w:adjustRightInd w:val="0"/>
        <w:spacing w:after="0" w:line="480" w:lineRule="auto"/>
        <w:ind w:left="720" w:hanging="720"/>
        <w:jc w:val="both"/>
        <w:rPr>
          <w:rFonts w:ascii="Times New Roman" w:hAnsi="Times New Roman" w:cs="Times New Roman"/>
          <w:sz w:val="24"/>
          <w:szCs w:val="24"/>
        </w:rPr>
      </w:pPr>
      <w:proofErr w:type="spellStart"/>
      <w:proofErr w:type="gramStart"/>
      <w:r w:rsidRPr="0000399B">
        <w:rPr>
          <w:rFonts w:ascii="Times New Roman" w:hAnsi="Times New Roman" w:cs="Times New Roman"/>
          <w:sz w:val="24"/>
          <w:szCs w:val="24"/>
        </w:rPr>
        <w:t>Pavlíčková</w:t>
      </w:r>
      <w:proofErr w:type="spellEnd"/>
      <w:r w:rsidRPr="0000399B">
        <w:rPr>
          <w:rFonts w:ascii="Times New Roman" w:hAnsi="Times New Roman" w:cs="Times New Roman"/>
          <w:sz w:val="24"/>
          <w:szCs w:val="24"/>
        </w:rPr>
        <w:t>,</w:t>
      </w:r>
      <w:r w:rsidR="003A6A0A" w:rsidRPr="0000399B">
        <w:rPr>
          <w:rFonts w:ascii="Times New Roman" w:hAnsi="Times New Roman" w:cs="Times New Roman"/>
          <w:sz w:val="24"/>
          <w:szCs w:val="24"/>
        </w:rPr>
        <w:t xml:space="preserve"> V. (</w:t>
      </w:r>
      <w:r w:rsidRPr="0000399B">
        <w:rPr>
          <w:rFonts w:ascii="Times New Roman" w:hAnsi="Times New Roman" w:cs="Times New Roman"/>
          <w:sz w:val="24"/>
          <w:szCs w:val="24"/>
        </w:rPr>
        <w:t>2013</w:t>
      </w:r>
      <w:r w:rsidR="003A6A0A" w:rsidRPr="0000399B">
        <w:rPr>
          <w:rFonts w:ascii="Times New Roman" w:hAnsi="Times New Roman" w:cs="Times New Roman"/>
          <w:sz w:val="24"/>
          <w:szCs w:val="24"/>
        </w:rPr>
        <w:t>).</w:t>
      </w:r>
      <w:proofErr w:type="gramEnd"/>
      <w:r w:rsidR="003A6A0A" w:rsidRPr="0000399B">
        <w:rPr>
          <w:rFonts w:ascii="Times New Roman" w:hAnsi="Times New Roman" w:cs="Times New Roman"/>
          <w:sz w:val="24"/>
          <w:szCs w:val="24"/>
        </w:rPr>
        <w:t xml:space="preserve"> </w:t>
      </w:r>
      <w:proofErr w:type="gramStart"/>
      <w:r w:rsidR="003A6A0A" w:rsidRPr="0000399B">
        <w:rPr>
          <w:rFonts w:ascii="Times New Roman" w:hAnsi="Times New Roman" w:cs="Times New Roman"/>
          <w:sz w:val="24"/>
          <w:szCs w:val="24"/>
        </w:rPr>
        <w:t>The competitiveness of Slovak foreign trade in the European market.</w:t>
      </w:r>
      <w:proofErr w:type="gramEnd"/>
      <w:r w:rsidR="001B6844" w:rsidRPr="0000399B">
        <w:rPr>
          <w:rFonts w:ascii="Times New Roman" w:hAnsi="Times New Roman" w:cs="Times New Roman"/>
          <w:i/>
          <w:sz w:val="24"/>
          <w:szCs w:val="24"/>
        </w:rPr>
        <w:t xml:space="preserve"> </w:t>
      </w:r>
      <w:r w:rsidR="003A6A0A" w:rsidRPr="0000399B">
        <w:rPr>
          <w:rFonts w:ascii="Times New Roman" w:hAnsi="Times New Roman" w:cs="Times New Roman"/>
          <w:i/>
          <w:sz w:val="24"/>
          <w:szCs w:val="24"/>
        </w:rPr>
        <w:t xml:space="preserve">Economic Annals, </w:t>
      </w:r>
      <w:proofErr w:type="gramStart"/>
      <w:r w:rsidR="003A6A0A" w:rsidRPr="0000399B">
        <w:rPr>
          <w:rFonts w:ascii="Times New Roman" w:hAnsi="Times New Roman" w:cs="Times New Roman"/>
          <w:sz w:val="24"/>
          <w:szCs w:val="24"/>
        </w:rPr>
        <w:t>LVIII(</w:t>
      </w:r>
      <w:proofErr w:type="gramEnd"/>
      <w:r w:rsidR="003A6A0A" w:rsidRPr="0000399B">
        <w:rPr>
          <w:rFonts w:ascii="Times New Roman" w:hAnsi="Times New Roman" w:cs="Times New Roman"/>
          <w:sz w:val="24"/>
          <w:szCs w:val="24"/>
        </w:rPr>
        <w:t>196), 7-49.</w:t>
      </w:r>
    </w:p>
    <w:p w:rsidR="001B6844" w:rsidRPr="0000399B" w:rsidRDefault="00BF7C6C" w:rsidP="00C7264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00399B">
        <w:rPr>
          <w:rFonts w:ascii="Times New Roman" w:hAnsi="Times New Roman" w:cs="Times New Roman"/>
          <w:sz w:val="24"/>
          <w:szCs w:val="24"/>
        </w:rPr>
        <w:t xml:space="preserve">Richardson, D. (1971). Some sensitivity tests for a “constant-market-shares” analysis of export growth. </w:t>
      </w:r>
      <w:r w:rsidRPr="0000399B">
        <w:rPr>
          <w:rFonts w:ascii="Times New Roman" w:hAnsi="Times New Roman" w:cs="Times New Roman"/>
          <w:i/>
          <w:sz w:val="24"/>
          <w:szCs w:val="24"/>
        </w:rPr>
        <w:t>The Review of Economics and Statistics</w:t>
      </w:r>
      <w:r w:rsidRPr="0000399B">
        <w:rPr>
          <w:rFonts w:ascii="Times New Roman" w:hAnsi="Times New Roman" w:cs="Times New Roman"/>
          <w:sz w:val="24"/>
          <w:szCs w:val="24"/>
        </w:rPr>
        <w:t>, 53(3), 300-304.</w:t>
      </w:r>
    </w:p>
    <w:p w:rsidR="00BB7928" w:rsidRPr="0000399B" w:rsidRDefault="00BB7928" w:rsidP="00C72644">
      <w:pPr>
        <w:widowControl w:val="0"/>
        <w:autoSpaceDE w:val="0"/>
        <w:autoSpaceDN w:val="0"/>
        <w:adjustRightInd w:val="0"/>
        <w:spacing w:after="0" w:line="480" w:lineRule="auto"/>
        <w:ind w:left="720" w:hanging="720"/>
        <w:jc w:val="both"/>
        <w:rPr>
          <w:rFonts w:ascii="Times New Roman" w:eastAsiaTheme="minorEastAsia" w:hAnsi="Times New Roman" w:cs="Times New Roman"/>
          <w:b/>
          <w:sz w:val="24"/>
          <w:szCs w:val="24"/>
        </w:rPr>
      </w:pPr>
    </w:p>
    <w:p w:rsidR="001B6844" w:rsidRPr="0000399B" w:rsidRDefault="00462E3E" w:rsidP="00465C91">
      <w:pPr>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Annex</w:t>
      </w:r>
    </w:p>
    <w:p w:rsidR="0012144C" w:rsidRPr="0000399B" w:rsidRDefault="00BB7928" w:rsidP="00925723">
      <w:pPr>
        <w:widowControl w:val="0"/>
        <w:autoSpaceDE w:val="0"/>
        <w:autoSpaceDN w:val="0"/>
        <w:adjustRightInd w:val="0"/>
        <w:spacing w:after="0" w:line="480" w:lineRule="auto"/>
        <w:ind w:hanging="11"/>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Table 10</w:t>
      </w:r>
    </w:p>
    <w:p w:rsidR="00923C2A" w:rsidRDefault="0012144C" w:rsidP="00925723">
      <w:pPr>
        <w:widowControl w:val="0"/>
        <w:autoSpaceDE w:val="0"/>
        <w:autoSpaceDN w:val="0"/>
        <w:adjustRightInd w:val="0"/>
        <w:spacing w:after="0" w:line="480" w:lineRule="auto"/>
        <w:jc w:val="center"/>
        <w:rPr>
          <w:rFonts w:ascii="Times New Roman" w:eastAsia="Times New Roman" w:hAnsi="Times New Roman" w:cs="Times New Roman"/>
          <w:smallCaps/>
          <w:sz w:val="24"/>
          <w:szCs w:val="24"/>
          <w:lang w:eastAsia="pt-PT"/>
        </w:rPr>
      </w:pPr>
      <w:r w:rsidRPr="0000399B">
        <w:rPr>
          <w:rFonts w:ascii="Times New Roman" w:eastAsia="Times New Roman" w:hAnsi="Times New Roman" w:cs="Times New Roman"/>
          <w:smallCaps/>
          <w:sz w:val="24"/>
          <w:szCs w:val="24"/>
          <w:lang w:eastAsia="pt-PT"/>
        </w:rPr>
        <w:t>Product classification</w:t>
      </w:r>
    </w:p>
    <w:tbl>
      <w:tblPr>
        <w:tblW w:w="10700" w:type="dxa"/>
        <w:jc w:val="center"/>
        <w:tblCellMar>
          <w:left w:w="70" w:type="dxa"/>
          <w:right w:w="70" w:type="dxa"/>
        </w:tblCellMar>
        <w:tblLook w:val="04A0"/>
      </w:tblPr>
      <w:tblGrid>
        <w:gridCol w:w="1423"/>
        <w:gridCol w:w="410"/>
        <w:gridCol w:w="3369"/>
        <w:gridCol w:w="180"/>
        <w:gridCol w:w="1544"/>
        <w:gridCol w:w="410"/>
        <w:gridCol w:w="3364"/>
      </w:tblGrid>
      <w:tr w:rsidR="00452C8B" w:rsidRPr="00452C8B" w:rsidTr="00267504">
        <w:trPr>
          <w:trHeight w:val="27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b/>
                <w:bCs/>
                <w:sz w:val="20"/>
                <w:szCs w:val="20"/>
                <w:lang w:eastAsia="pt-PT"/>
              </w:rPr>
            </w:pPr>
            <w:r w:rsidRPr="00452C8B">
              <w:rPr>
                <w:rFonts w:ascii="Times New Roman" w:eastAsia="Times New Roman" w:hAnsi="Times New Roman" w:cs="Times New Roman"/>
                <w:b/>
                <w:bCs/>
                <w:sz w:val="24"/>
                <w:szCs w:val="20"/>
                <w:lang w:eastAsia="pt-PT"/>
              </w:rPr>
              <w:t>Technological Level</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b/>
                <w:bCs/>
                <w:sz w:val="20"/>
                <w:szCs w:val="20"/>
                <w:lang w:eastAsia="pt-PT"/>
              </w:rPr>
            </w:pPr>
          </w:p>
        </w:tc>
        <w:tc>
          <w:tcPr>
            <w:tcW w:w="5280" w:type="dxa"/>
            <w:gridSpan w:val="3"/>
            <w:tcBorders>
              <w:top w:val="single" w:sz="8" w:space="0" w:color="auto"/>
              <w:left w:val="single" w:sz="8" w:space="0" w:color="auto"/>
              <w:bottom w:val="nil"/>
              <w:right w:val="single" w:sz="8" w:space="0" w:color="000000"/>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b/>
                <w:bCs/>
                <w:sz w:val="24"/>
                <w:szCs w:val="20"/>
                <w:lang w:eastAsia="pt-PT"/>
              </w:rPr>
            </w:pPr>
            <w:r w:rsidRPr="00452C8B">
              <w:rPr>
                <w:rFonts w:ascii="Times New Roman" w:eastAsia="Times New Roman" w:hAnsi="Times New Roman" w:cs="Times New Roman"/>
                <w:b/>
                <w:bCs/>
                <w:sz w:val="24"/>
                <w:szCs w:val="20"/>
                <w:lang w:eastAsia="pt-PT"/>
              </w:rPr>
              <w:t>Specialization Factors</w:t>
            </w:r>
          </w:p>
        </w:tc>
      </w:tr>
      <w:tr w:rsidR="00452C8B" w:rsidRPr="00452C8B" w:rsidTr="00267504">
        <w:trPr>
          <w:trHeight w:val="255"/>
          <w:jc w:val="center"/>
        </w:trPr>
        <w:tc>
          <w:tcPr>
            <w:tcW w:w="1516" w:type="dxa"/>
            <w:vMerge w:val="restart"/>
            <w:tcBorders>
              <w:top w:val="nil"/>
              <w:left w:val="single" w:sz="8" w:space="0" w:color="auto"/>
              <w:bottom w:val="single" w:sz="8" w:space="0" w:color="000000"/>
              <w:right w:val="single" w:sz="4" w:space="0" w:color="auto"/>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lang w:eastAsia="pt-PT"/>
              </w:rPr>
            </w:pPr>
            <w:r w:rsidRPr="00452C8B">
              <w:rPr>
                <w:rFonts w:ascii="Times New Roman" w:eastAsia="Times New Roman" w:hAnsi="Times New Roman" w:cs="Times New Roman"/>
                <w:lang w:eastAsia="pt-PT"/>
              </w:rPr>
              <w:t>Low</w:t>
            </w: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Cement</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lang w:eastAsia="pt-PT"/>
              </w:rPr>
            </w:pPr>
            <w:r w:rsidRPr="00452C8B">
              <w:rPr>
                <w:rFonts w:ascii="Times New Roman" w:eastAsia="Times New Roman" w:hAnsi="Times New Roman" w:cs="Times New Roman"/>
                <w:lang w:eastAsia="pt-PT"/>
              </w:rPr>
              <w:t>Natural Resources</w:t>
            </w:r>
          </w:p>
        </w:tc>
        <w:tc>
          <w:tcPr>
            <w:tcW w:w="355" w:type="dxa"/>
            <w:tcBorders>
              <w:top w:val="single" w:sz="8" w:space="0" w:color="auto"/>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BA</w:t>
            </w:r>
          </w:p>
        </w:tc>
        <w:tc>
          <w:tcPr>
            <w:tcW w:w="3364" w:type="dxa"/>
            <w:tcBorders>
              <w:top w:val="single" w:sz="8" w:space="0" w:color="auto"/>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Cement</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BB</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Ceramics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EA</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Manufacture of wood</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Glass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Paper</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Iron and Steel</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HC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Not elsewhere specified minerals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CB</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First processing of iron</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IA</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Coal</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Yarns and Fabrics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IB</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Crude oil</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DB</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Clothing</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Natural Gas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Garment</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IG</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Coke</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DD</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Carpet</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IH</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Refined petroleum products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DE</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Leather</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JA</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Cereals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Manufacture of wood</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JB</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Other agricultural products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EB</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Furniture</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JC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Inedible agricultural products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Paper</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KA</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Cereal-based products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ED</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Prints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KB</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Fats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Metal structures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Fish and Meat</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FB</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Hardware</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KD</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Animal conserves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HA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Iron ore</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KE</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Vegetable conserves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HC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Not elsewhere specified minerals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KF</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Sugar</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Coal</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KG</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Animal feed</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IB</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Crude oil</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KH</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Beverages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Natural Gas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KI</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Manufactured tobaccos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IG</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Coke</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NA</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Jewellery</w:t>
            </w:r>
          </w:p>
        </w:tc>
      </w:tr>
      <w:tr w:rsidR="00452C8B" w:rsidRPr="00452C8B" w:rsidTr="00267504">
        <w:trPr>
          <w:trHeight w:val="270"/>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IH</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Refined petroleum products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single" w:sz="8" w:space="0" w:color="auto"/>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8"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NB</w:t>
            </w:r>
          </w:p>
        </w:tc>
        <w:tc>
          <w:tcPr>
            <w:tcW w:w="3364" w:type="dxa"/>
            <w:tcBorders>
              <w:top w:val="nil"/>
              <w:left w:val="nil"/>
              <w:bottom w:val="single" w:sz="8"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Non-monetary gold</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JA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Cereals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val="restart"/>
            <w:tcBorders>
              <w:top w:val="nil"/>
              <w:left w:val="single" w:sz="8" w:space="0" w:color="auto"/>
              <w:bottom w:val="single" w:sz="8" w:space="0" w:color="000000"/>
              <w:right w:val="single" w:sz="4" w:space="0" w:color="auto"/>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lang w:eastAsia="pt-PT"/>
              </w:rPr>
            </w:pPr>
            <w:r w:rsidRPr="00452C8B">
              <w:rPr>
                <w:rFonts w:ascii="Times New Roman" w:eastAsia="Times New Roman" w:hAnsi="Times New Roman" w:cs="Times New Roman"/>
                <w:lang w:eastAsia="pt-PT"/>
              </w:rPr>
              <w:t>Labour Costs</w:t>
            </w: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Non-ferrous metallurgy</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JB</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Other agricultural products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DA</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Yarns and Fabrics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JC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Inedible agricultural products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DB</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Clothing</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Cereal-based products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Garment</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KB</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Fats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DD</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Carpet</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Fish and Meat</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DE</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Leather</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KD</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Animal conserves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EB</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Furniture</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KE</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Vegetable conserves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FA</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Metal structures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KF</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Sugar</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FB</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Hardware</w:t>
            </w:r>
          </w:p>
        </w:tc>
      </w:tr>
      <w:tr w:rsidR="00452C8B" w:rsidRPr="00452C8B" w:rsidTr="00267504">
        <w:trPr>
          <w:trHeight w:val="270"/>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KG</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Animal feed</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8"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HB</w:t>
            </w:r>
          </w:p>
        </w:tc>
        <w:tc>
          <w:tcPr>
            <w:tcW w:w="3364" w:type="dxa"/>
            <w:tcBorders>
              <w:top w:val="nil"/>
              <w:left w:val="nil"/>
              <w:bottom w:val="single" w:sz="8"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Non-ferrous ores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KH</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Beverages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val="restart"/>
            <w:tcBorders>
              <w:top w:val="nil"/>
              <w:left w:val="single" w:sz="8" w:space="0" w:color="auto"/>
              <w:bottom w:val="single" w:sz="8" w:space="0" w:color="000000"/>
              <w:right w:val="single" w:sz="4" w:space="0" w:color="auto"/>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lang w:eastAsia="pt-PT"/>
              </w:rPr>
            </w:pPr>
            <w:r w:rsidRPr="00452C8B">
              <w:rPr>
                <w:rFonts w:ascii="Times New Roman" w:eastAsia="Times New Roman" w:hAnsi="Times New Roman" w:cs="Times New Roman"/>
                <w:lang w:eastAsia="pt-PT"/>
              </w:rPr>
              <w:t>Scale Economies</w:t>
            </w: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BB</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Ceramics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KI</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Manufactured tobaccos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Glass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Jewellery</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CA</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Iron and Steel</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8"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NB</w:t>
            </w:r>
          </w:p>
        </w:tc>
        <w:tc>
          <w:tcPr>
            <w:tcW w:w="3369" w:type="dxa"/>
            <w:tcBorders>
              <w:top w:val="nil"/>
              <w:left w:val="nil"/>
              <w:bottom w:val="single" w:sz="8"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Non-monetary gold</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CB</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First processing of iron</w:t>
            </w:r>
          </w:p>
        </w:tc>
      </w:tr>
      <w:tr w:rsidR="00452C8B" w:rsidRPr="00452C8B" w:rsidTr="00267504">
        <w:trPr>
          <w:trHeight w:val="255"/>
          <w:jc w:val="center"/>
        </w:trPr>
        <w:tc>
          <w:tcPr>
            <w:tcW w:w="1516" w:type="dxa"/>
            <w:vMerge w:val="restart"/>
            <w:tcBorders>
              <w:top w:val="nil"/>
              <w:left w:val="single" w:sz="8" w:space="0" w:color="auto"/>
              <w:bottom w:val="single" w:sz="8" w:space="0" w:color="000000"/>
              <w:right w:val="single" w:sz="4" w:space="0" w:color="auto"/>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lang w:eastAsia="pt-PT"/>
              </w:rPr>
            </w:pPr>
            <w:r w:rsidRPr="00452C8B">
              <w:rPr>
                <w:rFonts w:ascii="Times New Roman" w:eastAsia="Times New Roman" w:hAnsi="Times New Roman" w:cs="Times New Roman"/>
                <w:lang w:eastAsia="pt-PT"/>
              </w:rPr>
              <w:t>Medium</w:t>
            </w: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Non-ferrous metallurgy</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ED</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Prints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Engines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FS</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Elements of automobile vehicles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FD</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Farms Equipment</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FT</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Private automobiles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FE</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Machine tools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FU</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Utility Vehicles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FF</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Construction Machines and Equipment</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FV</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Vessels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FJ</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roofErr w:type="spellStart"/>
            <w:r w:rsidRPr="00452C8B">
              <w:rPr>
                <w:rFonts w:ascii="Times New Roman" w:eastAsia="Times New Roman" w:hAnsi="Times New Roman" w:cs="Times New Roman"/>
                <w:sz w:val="18"/>
                <w:szCs w:val="18"/>
                <w:lang w:eastAsia="pt-PT"/>
              </w:rPr>
              <w:t>Watchmaking</w:t>
            </w:r>
            <w:proofErr w:type="spellEnd"/>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GB</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Fertilizer</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FS</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Elements of automobile vehicles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GD</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Paintings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FT</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Private automobiles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GE</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Toiletries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FU</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Utility Vehicles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GG</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Plastics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FV</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Vessels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GH</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Plastic articles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GA</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Basic mineral chemistry</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GI</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Rubber articles</w:t>
            </w:r>
          </w:p>
        </w:tc>
      </w:tr>
      <w:tr w:rsidR="00452C8B" w:rsidRPr="00452C8B" w:rsidTr="00267504">
        <w:trPr>
          <w:trHeight w:val="270"/>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GB</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Fertilizer</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8"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HA</w:t>
            </w:r>
          </w:p>
        </w:tc>
        <w:tc>
          <w:tcPr>
            <w:tcW w:w="3364" w:type="dxa"/>
            <w:tcBorders>
              <w:top w:val="nil"/>
              <w:left w:val="nil"/>
              <w:bottom w:val="single" w:sz="8"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Iron ore</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GC</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Basic organic chemistry</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val="restart"/>
            <w:tcBorders>
              <w:top w:val="nil"/>
              <w:left w:val="single" w:sz="8" w:space="0" w:color="auto"/>
              <w:bottom w:val="single" w:sz="8" w:space="0" w:color="000000"/>
              <w:right w:val="single" w:sz="4" w:space="0" w:color="auto"/>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lang w:eastAsia="pt-PT"/>
              </w:rPr>
            </w:pPr>
            <w:r w:rsidRPr="00452C8B">
              <w:rPr>
                <w:rFonts w:ascii="Times New Roman" w:eastAsia="Times New Roman" w:hAnsi="Times New Roman" w:cs="Times New Roman"/>
                <w:lang w:eastAsia="pt-PT"/>
              </w:rPr>
              <w:t>Product Differentiation</w:t>
            </w: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Engines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GD</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Paintings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FD</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Farms Equipment</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GE</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Toiletries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FE</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Machine tools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GG</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Plastics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FF</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Construction Machines and Equipment</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GH</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Plastic articles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FG</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Specialised machinery</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GI</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Rubber articles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FJ</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roofErr w:type="spellStart"/>
            <w:r w:rsidRPr="00452C8B">
              <w:rPr>
                <w:rFonts w:ascii="Times New Roman" w:eastAsia="Times New Roman" w:hAnsi="Times New Roman" w:cs="Times New Roman"/>
                <w:sz w:val="18"/>
                <w:szCs w:val="18"/>
                <w:lang w:eastAsia="pt-PT"/>
              </w:rPr>
              <w:t>Watchmaking</w:t>
            </w:r>
            <w:proofErr w:type="spellEnd"/>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8"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HB</w:t>
            </w:r>
          </w:p>
        </w:tc>
        <w:tc>
          <w:tcPr>
            <w:tcW w:w="3369" w:type="dxa"/>
            <w:tcBorders>
              <w:top w:val="nil"/>
              <w:left w:val="nil"/>
              <w:bottom w:val="single" w:sz="8"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Non-ferrous ores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FP</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Appliances</w:t>
            </w:r>
          </w:p>
        </w:tc>
      </w:tr>
      <w:tr w:rsidR="00452C8B" w:rsidRPr="00452C8B" w:rsidTr="00267504">
        <w:trPr>
          <w:trHeight w:val="255"/>
          <w:jc w:val="center"/>
        </w:trPr>
        <w:tc>
          <w:tcPr>
            <w:tcW w:w="1516" w:type="dxa"/>
            <w:vMerge w:val="restart"/>
            <w:tcBorders>
              <w:top w:val="nil"/>
              <w:left w:val="single" w:sz="8" w:space="0" w:color="auto"/>
              <w:bottom w:val="single" w:sz="8" w:space="0" w:color="000000"/>
              <w:right w:val="single" w:sz="4" w:space="0" w:color="auto"/>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lang w:eastAsia="pt-PT"/>
              </w:rPr>
            </w:pPr>
            <w:r w:rsidRPr="00452C8B">
              <w:rPr>
                <w:rFonts w:ascii="Times New Roman" w:eastAsia="Times New Roman" w:hAnsi="Times New Roman" w:cs="Times New Roman"/>
                <w:lang w:eastAsia="pt-PT"/>
              </w:rPr>
              <w:t>High</w:t>
            </w: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FG</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Specialised machinery</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FQ</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Electric material</w:t>
            </w:r>
          </w:p>
        </w:tc>
      </w:tr>
      <w:tr w:rsidR="00452C8B" w:rsidRPr="00452C8B" w:rsidTr="00267504">
        <w:trPr>
          <w:trHeight w:val="270"/>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FH</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Weapons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lang w:eastAsia="pt-PT"/>
              </w:rPr>
            </w:pPr>
          </w:p>
        </w:tc>
        <w:tc>
          <w:tcPr>
            <w:tcW w:w="355" w:type="dxa"/>
            <w:tcBorders>
              <w:top w:val="nil"/>
              <w:left w:val="nil"/>
              <w:bottom w:val="single" w:sz="8"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FR</w:t>
            </w:r>
          </w:p>
        </w:tc>
        <w:tc>
          <w:tcPr>
            <w:tcW w:w="3364" w:type="dxa"/>
            <w:tcBorders>
              <w:top w:val="nil"/>
              <w:left w:val="nil"/>
              <w:bottom w:val="single" w:sz="8"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Electrical products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FI</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Measuring instruments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val="restart"/>
            <w:tcBorders>
              <w:top w:val="nil"/>
              <w:left w:val="single" w:sz="8" w:space="0" w:color="auto"/>
              <w:bottom w:val="single" w:sz="8" w:space="0" w:color="000000"/>
              <w:right w:val="single" w:sz="4" w:space="0" w:color="auto"/>
            </w:tcBorders>
            <w:shd w:val="clear" w:color="auto" w:fill="auto"/>
            <w:vAlign w:val="center"/>
            <w:hideMark/>
          </w:tcPr>
          <w:p w:rsidR="00452C8B" w:rsidRPr="00452C8B" w:rsidRDefault="00452C8B" w:rsidP="00452C8B">
            <w:pPr>
              <w:spacing w:after="0" w:line="240" w:lineRule="auto"/>
              <w:jc w:val="center"/>
              <w:rPr>
                <w:rFonts w:ascii="Times New Roman" w:eastAsia="Times New Roman" w:hAnsi="Times New Roman" w:cs="Times New Roman"/>
                <w:lang w:eastAsia="pt-PT"/>
              </w:rPr>
            </w:pPr>
            <w:r w:rsidRPr="00452C8B">
              <w:rPr>
                <w:rFonts w:ascii="Times New Roman" w:eastAsia="Times New Roman" w:hAnsi="Times New Roman" w:cs="Times New Roman"/>
                <w:lang w:eastAsia="pt-PT"/>
              </w:rPr>
              <w:t>R&amp;D</w:t>
            </w: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FH</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Weapons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FK</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Optical instruments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FI</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Measuring instruments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FL</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Electronic components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FK</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Optical instruments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FM</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Consumer electronics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FL</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Electronic components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FN</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Telecommunications equipment</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FM</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Consumer electronics</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FO</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Computer hardware</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FN</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Telecommunications equipment</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FP</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Appliances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FO</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Computer hardware</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FQ</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Electric material</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FW</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Aeronautics and Space</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FR</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Electrical products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GA</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Basic mineral chemistry</w:t>
            </w:r>
          </w:p>
        </w:tc>
      </w:tr>
      <w:tr w:rsidR="00452C8B" w:rsidRPr="00452C8B" w:rsidTr="00267504">
        <w:trPr>
          <w:trHeight w:val="255"/>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FW</w:t>
            </w:r>
          </w:p>
        </w:tc>
        <w:tc>
          <w:tcPr>
            <w:tcW w:w="3369"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Aeronautics and Space</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4"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GC</w:t>
            </w:r>
          </w:p>
        </w:tc>
        <w:tc>
          <w:tcPr>
            <w:tcW w:w="3364" w:type="dxa"/>
            <w:tcBorders>
              <w:top w:val="nil"/>
              <w:left w:val="nil"/>
              <w:bottom w:val="single" w:sz="4"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Basic organic chemistry</w:t>
            </w:r>
          </w:p>
        </w:tc>
      </w:tr>
      <w:tr w:rsidR="00452C8B" w:rsidRPr="00452C8B" w:rsidTr="00267504">
        <w:trPr>
          <w:trHeight w:val="270"/>
          <w:jc w:val="center"/>
        </w:trPr>
        <w:tc>
          <w:tcPr>
            <w:tcW w:w="1516"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8"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GF</w:t>
            </w:r>
          </w:p>
        </w:tc>
        <w:tc>
          <w:tcPr>
            <w:tcW w:w="3369" w:type="dxa"/>
            <w:tcBorders>
              <w:top w:val="nil"/>
              <w:left w:val="nil"/>
              <w:bottom w:val="single" w:sz="8"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Pharmaceuticals</w:t>
            </w:r>
          </w:p>
        </w:tc>
        <w:tc>
          <w:tcPr>
            <w:tcW w:w="180" w:type="dxa"/>
            <w:tcBorders>
              <w:top w:val="nil"/>
              <w:left w:val="nil"/>
              <w:bottom w:val="nil"/>
              <w:right w:val="nil"/>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p>
        </w:tc>
        <w:tc>
          <w:tcPr>
            <w:tcW w:w="1561" w:type="dxa"/>
            <w:vMerge/>
            <w:tcBorders>
              <w:top w:val="nil"/>
              <w:left w:val="single" w:sz="8" w:space="0" w:color="auto"/>
              <w:bottom w:val="single" w:sz="8" w:space="0" w:color="000000"/>
              <w:right w:val="single" w:sz="4" w:space="0" w:color="auto"/>
            </w:tcBorders>
            <w:vAlign w:val="center"/>
            <w:hideMark/>
          </w:tcPr>
          <w:p w:rsidR="00452C8B" w:rsidRPr="00452C8B" w:rsidRDefault="00452C8B" w:rsidP="00452C8B">
            <w:pPr>
              <w:spacing w:after="0" w:line="240" w:lineRule="auto"/>
              <w:rPr>
                <w:rFonts w:ascii="Times New Roman" w:eastAsia="Times New Roman" w:hAnsi="Times New Roman" w:cs="Times New Roman"/>
                <w:sz w:val="20"/>
                <w:szCs w:val="20"/>
                <w:lang w:eastAsia="pt-PT"/>
              </w:rPr>
            </w:pPr>
          </w:p>
        </w:tc>
        <w:tc>
          <w:tcPr>
            <w:tcW w:w="355" w:type="dxa"/>
            <w:tcBorders>
              <w:top w:val="nil"/>
              <w:left w:val="nil"/>
              <w:bottom w:val="single" w:sz="8" w:space="0" w:color="auto"/>
              <w:right w:val="single" w:sz="4"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GF</w:t>
            </w:r>
          </w:p>
        </w:tc>
        <w:tc>
          <w:tcPr>
            <w:tcW w:w="3364" w:type="dxa"/>
            <w:tcBorders>
              <w:top w:val="nil"/>
              <w:left w:val="nil"/>
              <w:bottom w:val="single" w:sz="8" w:space="0" w:color="auto"/>
              <w:right w:val="single" w:sz="8" w:space="0" w:color="auto"/>
            </w:tcBorders>
            <w:shd w:val="clear" w:color="auto" w:fill="auto"/>
            <w:noWrap/>
            <w:vAlign w:val="center"/>
            <w:hideMark/>
          </w:tcPr>
          <w:p w:rsidR="00452C8B" w:rsidRPr="00452C8B" w:rsidRDefault="00452C8B" w:rsidP="00452C8B">
            <w:pPr>
              <w:spacing w:after="0" w:line="240" w:lineRule="auto"/>
              <w:jc w:val="center"/>
              <w:rPr>
                <w:rFonts w:ascii="Times New Roman" w:eastAsia="Times New Roman" w:hAnsi="Times New Roman" w:cs="Times New Roman"/>
                <w:sz w:val="18"/>
                <w:szCs w:val="18"/>
                <w:lang w:eastAsia="pt-PT"/>
              </w:rPr>
            </w:pPr>
            <w:r w:rsidRPr="00452C8B">
              <w:rPr>
                <w:rFonts w:ascii="Times New Roman" w:eastAsia="Times New Roman" w:hAnsi="Times New Roman" w:cs="Times New Roman"/>
                <w:sz w:val="18"/>
                <w:szCs w:val="18"/>
                <w:lang w:eastAsia="pt-PT"/>
              </w:rPr>
              <w:t>Pharmaceuticals</w:t>
            </w:r>
          </w:p>
        </w:tc>
      </w:tr>
    </w:tbl>
    <w:p w:rsidR="00FB3BA0" w:rsidRPr="0000399B" w:rsidRDefault="00201E39" w:rsidP="00F24F4C">
      <w:pPr>
        <w:tabs>
          <w:tab w:val="left" w:pos="7393"/>
        </w:tabs>
        <w:spacing w:after="0" w:line="480" w:lineRule="auto"/>
        <w:rPr>
          <w:rFonts w:ascii="Times New Roman" w:hAnsi="Times New Roman" w:cs="Times New Roman"/>
          <w:sz w:val="24"/>
          <w:szCs w:val="24"/>
        </w:rPr>
      </w:pPr>
      <w:r w:rsidRPr="0000399B">
        <w:rPr>
          <w:rFonts w:ascii="Times New Roman" w:hAnsi="Times New Roman" w:cs="Times New Roman"/>
          <w:i/>
          <w:sz w:val="24"/>
          <w:szCs w:val="24"/>
        </w:rPr>
        <w:t>Source</w:t>
      </w:r>
      <w:r w:rsidRPr="0000399B">
        <w:rPr>
          <w:rFonts w:ascii="Times New Roman" w:hAnsi="Times New Roman" w:cs="Times New Roman"/>
          <w:sz w:val="24"/>
          <w:szCs w:val="24"/>
        </w:rPr>
        <w:t>: CHELEM database and Fernandes (2002).</w:t>
      </w:r>
    </w:p>
    <w:sectPr w:rsidR="00FB3BA0" w:rsidRPr="0000399B" w:rsidSect="006C128B">
      <w:footerReference w:type="default" r:id="rId8"/>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5A" w:rsidRDefault="00E1035A" w:rsidP="00FB3BA0">
      <w:pPr>
        <w:spacing w:after="0" w:line="240" w:lineRule="auto"/>
      </w:pPr>
      <w:r>
        <w:separator/>
      </w:r>
    </w:p>
  </w:endnote>
  <w:endnote w:type="continuationSeparator" w:id="0">
    <w:p w:rsidR="00E1035A" w:rsidRDefault="00E1035A" w:rsidP="00FB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AE" w:rsidRPr="00FF7E89" w:rsidRDefault="008C68D7">
    <w:pPr>
      <w:pStyle w:val="Rodap"/>
      <w:jc w:val="center"/>
      <w:rPr>
        <w:rFonts w:ascii="Times New Roman" w:hAnsi="Times New Roman" w:cs="Times New Roman"/>
        <w:caps/>
      </w:rPr>
    </w:pPr>
    <w:r w:rsidRPr="00FF7E89">
      <w:rPr>
        <w:rFonts w:ascii="Times New Roman" w:hAnsi="Times New Roman" w:cs="Times New Roman"/>
        <w:caps/>
      </w:rPr>
      <w:fldChar w:fldCharType="begin"/>
    </w:r>
    <w:r w:rsidR="006820AE" w:rsidRPr="00FF7E89">
      <w:rPr>
        <w:rFonts w:ascii="Times New Roman" w:hAnsi="Times New Roman" w:cs="Times New Roman"/>
        <w:caps/>
      </w:rPr>
      <w:instrText>PAGE   \* MERGEFORMAT</w:instrText>
    </w:r>
    <w:r w:rsidRPr="00FF7E89">
      <w:rPr>
        <w:rFonts w:ascii="Times New Roman" w:hAnsi="Times New Roman" w:cs="Times New Roman"/>
        <w:caps/>
      </w:rPr>
      <w:fldChar w:fldCharType="separate"/>
    </w:r>
    <w:r w:rsidR="00193EC6" w:rsidRPr="00193EC6">
      <w:rPr>
        <w:rFonts w:ascii="Times New Roman" w:hAnsi="Times New Roman" w:cs="Times New Roman"/>
        <w:caps/>
        <w:noProof/>
        <w:lang w:val="pt-PT"/>
      </w:rPr>
      <w:t>1</w:t>
    </w:r>
    <w:r w:rsidRPr="00FF7E89">
      <w:rPr>
        <w:rFonts w:ascii="Times New Roman" w:hAnsi="Times New Roman" w:cs="Times New Roman"/>
        <w:caps/>
      </w:rPr>
      <w:fldChar w:fldCharType="end"/>
    </w:r>
  </w:p>
  <w:p w:rsidR="006820AE" w:rsidRDefault="006820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5A" w:rsidRDefault="00E1035A" w:rsidP="00FB3BA0">
      <w:pPr>
        <w:spacing w:after="0" w:line="240" w:lineRule="auto"/>
      </w:pPr>
      <w:r>
        <w:separator/>
      </w:r>
    </w:p>
  </w:footnote>
  <w:footnote w:type="continuationSeparator" w:id="0">
    <w:p w:rsidR="00E1035A" w:rsidRDefault="00E1035A" w:rsidP="00FB3BA0">
      <w:pPr>
        <w:spacing w:after="0" w:line="240" w:lineRule="auto"/>
      </w:pPr>
      <w:r>
        <w:continuationSeparator/>
      </w:r>
    </w:p>
  </w:footnote>
  <w:footnote w:id="1">
    <w:p w:rsidR="006820AE" w:rsidRPr="00E57DF8" w:rsidRDefault="006820AE" w:rsidP="0062621A">
      <w:pPr>
        <w:pStyle w:val="Textodenotaderodap"/>
        <w:spacing w:line="276" w:lineRule="auto"/>
        <w:jc w:val="both"/>
        <w:rPr>
          <w:rFonts w:ascii="Times New Roman" w:hAnsi="Times New Roman" w:cs="Times New Roman"/>
        </w:rPr>
      </w:pPr>
      <w:r w:rsidRPr="00E57DF8">
        <w:rPr>
          <w:rStyle w:val="Refdenotaderodap"/>
          <w:rFonts w:ascii="Times New Roman" w:hAnsi="Times New Roman" w:cs="Times New Roman"/>
        </w:rPr>
        <w:footnoteRef/>
      </w:r>
      <w:r w:rsidRPr="00E57DF8">
        <w:rPr>
          <w:rFonts w:ascii="Times New Roman" w:hAnsi="Times New Roman" w:cs="Times New Roman"/>
        </w:rPr>
        <w:t xml:space="preserve"> See CHELEM (2015) for a detailed description of the categories of products.</w:t>
      </w:r>
    </w:p>
  </w:footnote>
  <w:footnote w:id="2">
    <w:p w:rsidR="006820AE" w:rsidRPr="00E57DF8" w:rsidRDefault="006820AE" w:rsidP="0062621A">
      <w:pPr>
        <w:pStyle w:val="Textodenotaderodap"/>
        <w:spacing w:line="276" w:lineRule="auto"/>
        <w:jc w:val="both"/>
        <w:rPr>
          <w:rFonts w:ascii="Times New Roman" w:hAnsi="Times New Roman" w:cs="Times New Roman"/>
        </w:rPr>
      </w:pPr>
      <w:r w:rsidRPr="00E57DF8">
        <w:rPr>
          <w:rStyle w:val="Refdenotaderodap"/>
          <w:rFonts w:ascii="Times New Roman" w:hAnsi="Times New Roman" w:cs="Times New Roman"/>
        </w:rPr>
        <w:footnoteRef/>
      </w:r>
      <w:r w:rsidRPr="00E57DF8">
        <w:rPr>
          <w:rFonts w:ascii="Times New Roman" w:hAnsi="Times New Roman" w:cs="Times New Roman"/>
        </w:rPr>
        <w:t xml:space="preserve"> See De Saint-</w:t>
      </w:r>
      <w:proofErr w:type="spellStart"/>
      <w:r w:rsidRPr="00E57DF8">
        <w:rPr>
          <w:rFonts w:ascii="Times New Roman" w:hAnsi="Times New Roman" w:cs="Times New Roman"/>
        </w:rPr>
        <w:t>Valry</w:t>
      </w:r>
      <w:proofErr w:type="spellEnd"/>
      <w:r w:rsidRPr="00E57DF8">
        <w:rPr>
          <w:rFonts w:ascii="Times New Roman" w:hAnsi="Times New Roman" w:cs="Times New Roman"/>
        </w:rPr>
        <w:t xml:space="preserve"> (2008) for a detailed description of the CEPII – CHELEM database.</w:t>
      </w:r>
    </w:p>
  </w:footnote>
  <w:footnote w:id="3">
    <w:p w:rsidR="006820AE" w:rsidRPr="008F61DA" w:rsidRDefault="006820AE">
      <w:pPr>
        <w:pStyle w:val="Textodenotaderodap"/>
        <w:rPr>
          <w:lang w:val="en-US"/>
        </w:rPr>
      </w:pPr>
      <w:r>
        <w:rPr>
          <w:rStyle w:val="Refdenotaderodap"/>
        </w:rPr>
        <w:footnoteRef/>
      </w:r>
      <w:r>
        <w:t xml:space="preserve"> Therefore, the relative export </w:t>
      </w:r>
      <w:proofErr w:type="gramStart"/>
      <w:r>
        <w:t>market  share</w:t>
      </w:r>
      <w:proofErr w:type="gramEnd"/>
      <w:r>
        <w:t xml:space="preserve"> in the EU15 may be influenced by changes in the US dollar exchange rate.</w:t>
      </w:r>
    </w:p>
  </w:footnote>
  <w:footnote w:id="4">
    <w:p w:rsidR="006820AE" w:rsidRPr="008F61DA" w:rsidRDefault="006820AE">
      <w:pPr>
        <w:pStyle w:val="Textodenotaderodap"/>
        <w:rPr>
          <w:lang w:val="en-US"/>
        </w:rPr>
      </w:pPr>
      <w:r>
        <w:rPr>
          <w:rStyle w:val="Refdenotaderodap"/>
        </w:rPr>
        <w:footnoteRef/>
      </w:r>
      <w:r>
        <w:t xml:space="preserve"> </w:t>
      </w:r>
      <w:r w:rsidRPr="008F61DA">
        <w:rPr>
          <w:lang w:val="en-US"/>
        </w:rPr>
        <w:t>Another drawback of this tech</w:t>
      </w:r>
      <w:r>
        <w:rPr>
          <w:lang w:val="en-US"/>
        </w:rPr>
        <w:t>nique</w:t>
      </w:r>
      <w:r w:rsidRPr="008F61DA">
        <w:rPr>
          <w:lang w:val="en-US"/>
        </w:rPr>
        <w:t xml:space="preserve"> </w:t>
      </w:r>
      <w:r>
        <w:rPr>
          <w:lang w:val="en-US"/>
        </w:rPr>
        <w:t>is</w:t>
      </w:r>
      <w:r w:rsidRPr="008F61DA">
        <w:rPr>
          <w:lang w:val="en-US"/>
        </w:rPr>
        <w:t xml:space="preserve"> that results may be influenced by the </w:t>
      </w:r>
      <w:r>
        <w:rPr>
          <w:lang w:val="en-US"/>
        </w:rPr>
        <w:t xml:space="preserve">level of product and market disaggregation. </w:t>
      </w:r>
    </w:p>
  </w:footnote>
  <w:footnote w:id="5">
    <w:p w:rsidR="006820AE" w:rsidRPr="00E57DF8" w:rsidRDefault="006820AE" w:rsidP="00323939">
      <w:pPr>
        <w:pStyle w:val="Textodenotaderodap"/>
        <w:spacing w:line="276" w:lineRule="auto"/>
        <w:jc w:val="both"/>
        <w:rPr>
          <w:rFonts w:ascii="Times New Roman" w:hAnsi="Times New Roman" w:cs="Times New Roman"/>
          <w:lang w:val="en-US"/>
        </w:rPr>
      </w:pPr>
      <w:r w:rsidRPr="00E57DF8">
        <w:rPr>
          <w:rStyle w:val="Refdenotaderodap"/>
          <w:rFonts w:ascii="Times New Roman" w:hAnsi="Times New Roman" w:cs="Times New Roman"/>
        </w:rPr>
        <w:footnoteRef/>
      </w:r>
      <w:r w:rsidRPr="00E57DF8">
        <w:rPr>
          <w:rFonts w:ascii="Times New Roman" w:hAnsi="Times New Roman" w:cs="Times New Roman"/>
        </w:rPr>
        <w:t xml:space="preserve"> </w:t>
      </w:r>
      <w:proofErr w:type="gramStart"/>
      <w:r w:rsidRPr="00E57DF8">
        <w:rPr>
          <w:rFonts w:ascii="Times New Roman" w:hAnsi="Times New Roman" w:cs="Times New Roman"/>
          <w:lang w:val="en-US"/>
        </w:rPr>
        <w:t>Hereinafter “ECB”.</w:t>
      </w:r>
      <w:proofErr w:type="gramEnd"/>
    </w:p>
  </w:footnote>
  <w:footnote w:id="6">
    <w:p w:rsidR="006820AE" w:rsidRPr="001A7B66" w:rsidRDefault="006820AE">
      <w:pPr>
        <w:pStyle w:val="Textodenotaderodap"/>
      </w:pPr>
      <w:r>
        <w:rPr>
          <w:rStyle w:val="Refdenotaderodap"/>
        </w:rPr>
        <w:footnoteRef/>
      </w:r>
      <w:r>
        <w:t xml:space="preserve"> For different export market share indicators see ECB ( 2005)</w:t>
      </w:r>
    </w:p>
  </w:footnote>
  <w:footnote w:id="7">
    <w:p w:rsidR="006820AE" w:rsidRPr="00E57DF8" w:rsidRDefault="006820AE" w:rsidP="00323939">
      <w:pPr>
        <w:pStyle w:val="Textodenotaderodap"/>
        <w:spacing w:line="276" w:lineRule="auto"/>
        <w:jc w:val="both"/>
        <w:rPr>
          <w:rFonts w:ascii="Times New Roman" w:hAnsi="Times New Roman" w:cs="Times New Roman"/>
        </w:rPr>
      </w:pPr>
      <w:r w:rsidRPr="00E57DF8">
        <w:rPr>
          <w:rStyle w:val="Refdenotaderodap"/>
          <w:rFonts w:ascii="Times New Roman" w:hAnsi="Times New Roman" w:cs="Times New Roman"/>
        </w:rPr>
        <w:footnoteRef/>
      </w:r>
      <w:r w:rsidRPr="00E57DF8">
        <w:rPr>
          <w:rFonts w:ascii="Times New Roman" w:hAnsi="Times New Roman" w:cs="Times New Roman"/>
        </w:rPr>
        <w:t xml:space="preserve"> Due to the different sizes of these ten economies, the market share variation of the previous tables was substituted by the market share growth rate. The market share growth rate is given </w:t>
      </w:r>
      <w:proofErr w:type="gramStart"/>
      <w:r w:rsidRPr="00E57DF8">
        <w:rPr>
          <w:rFonts w:ascii="Times New Roman" w:hAnsi="Times New Roman" w:cs="Times New Roman"/>
        </w:rPr>
        <w:t xml:space="preserve">by </w:t>
      </w:r>
      <m:oMath>
        <w:proofErr w:type="gramEnd"/>
        <m:f>
          <m:fPr>
            <m:ctrlPr>
              <w:rPr>
                <w:rFonts w:ascii="Cambria Math" w:hAnsi="Cambria Math" w:cs="Times New Roman"/>
                <w:i/>
              </w:rPr>
            </m:ctrlPr>
          </m:fPr>
          <m:num>
            <m:r>
              <w:rPr>
                <w:rFonts w:ascii="Cambria Math" w:hAnsi="Cambria Math" w:cs="Times New Roman"/>
              </w:rPr>
              <m:t>∆S</m:t>
            </m:r>
          </m:num>
          <m:den>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t-1</m:t>
                </m:r>
              </m:sub>
            </m:sSub>
          </m:den>
        </m:f>
      </m:oMath>
      <w:r w:rsidRPr="00E57DF8">
        <w:rPr>
          <w:rFonts w:ascii="Times New Roman" w:eastAsiaTheme="minorEastAsia" w:hAnsi="Times New Roman" w:cs="Times New Roman"/>
        </w:rPr>
        <w:t>.</w:t>
      </w:r>
    </w:p>
  </w:footnote>
  <w:footnote w:id="8">
    <w:p w:rsidR="00240B9A" w:rsidRPr="00E57DF8" w:rsidRDefault="00240B9A" w:rsidP="00240B9A">
      <w:pPr>
        <w:pStyle w:val="Textodenotaderodap"/>
        <w:spacing w:line="276" w:lineRule="auto"/>
        <w:jc w:val="both"/>
        <w:rPr>
          <w:rFonts w:ascii="Times New Roman" w:hAnsi="Times New Roman" w:cs="Times New Roman"/>
        </w:rPr>
      </w:pPr>
      <w:r w:rsidRPr="00E57DF8">
        <w:rPr>
          <w:rStyle w:val="Refdenotaderodap"/>
          <w:rFonts w:ascii="Times New Roman" w:hAnsi="Times New Roman" w:cs="Times New Roman"/>
        </w:rPr>
        <w:footnoteRef/>
      </w:r>
      <w:r w:rsidRPr="00E57DF8">
        <w:rPr>
          <w:rFonts w:ascii="Times New Roman" w:hAnsi="Times New Roman" w:cs="Times New Roman"/>
        </w:rPr>
        <w:t xml:space="preserve"> Given the physical limitation requested for this study, some results, such as the CMSA by technological intensity and specialization factors for each of the ten economies are not presented. Notwithstanding, these results are available upon request.</w:t>
      </w:r>
    </w:p>
  </w:footnote>
  <w:footnote w:id="9">
    <w:p w:rsidR="006820AE" w:rsidRPr="00E57DF8" w:rsidRDefault="006820AE" w:rsidP="00323939">
      <w:pPr>
        <w:pStyle w:val="Textodenotaderodap"/>
        <w:spacing w:line="276" w:lineRule="auto"/>
        <w:jc w:val="both"/>
        <w:rPr>
          <w:rFonts w:ascii="Times New Roman" w:hAnsi="Times New Roman" w:cs="Times New Roman"/>
        </w:rPr>
      </w:pPr>
      <w:r w:rsidRPr="00E57DF8">
        <w:rPr>
          <w:rStyle w:val="Refdenotaderodap"/>
          <w:rFonts w:ascii="Times New Roman" w:hAnsi="Times New Roman" w:cs="Times New Roman"/>
        </w:rPr>
        <w:footnoteRef/>
      </w:r>
      <w:r w:rsidRPr="00E57DF8">
        <w:rPr>
          <w:rFonts w:ascii="Times New Roman" w:hAnsi="Times New Roman" w:cs="Times New Roman"/>
        </w:rPr>
        <w:t xml:space="preserve"> </w:t>
      </w:r>
      <w:proofErr w:type="gramStart"/>
      <w:r w:rsidRPr="00E57DF8">
        <w:rPr>
          <w:rFonts w:ascii="Times New Roman" w:hAnsi="Times New Roman" w:cs="Times New Roman"/>
        </w:rPr>
        <w:t>According to the CEPII - CHELEM database.</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033"/>
    <w:multiLevelType w:val="hybridMultilevel"/>
    <w:tmpl w:val="E260FA50"/>
    <w:lvl w:ilvl="0" w:tplc="85DCED7A">
      <w:start w:val="34"/>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018225C"/>
    <w:multiLevelType w:val="hybridMultilevel"/>
    <w:tmpl w:val="0D7A5F4E"/>
    <w:lvl w:ilvl="0" w:tplc="F37A36FE">
      <w:start w:val="34"/>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8372CB5"/>
    <w:multiLevelType w:val="hybridMultilevel"/>
    <w:tmpl w:val="61CC5C50"/>
    <w:lvl w:ilvl="0" w:tplc="D9D2DDA4">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CC15857"/>
    <w:multiLevelType w:val="hybridMultilevel"/>
    <w:tmpl w:val="1D640B10"/>
    <w:lvl w:ilvl="0" w:tplc="662C4382">
      <w:start w:val="34"/>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2F00891"/>
    <w:multiLevelType w:val="hybridMultilevel"/>
    <w:tmpl w:val="C172BA82"/>
    <w:lvl w:ilvl="0" w:tplc="195C3C1E">
      <w:start w:val="5"/>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5682736"/>
    <w:multiLevelType w:val="hybridMultilevel"/>
    <w:tmpl w:val="1A84B83C"/>
    <w:lvl w:ilvl="0" w:tplc="E5269888">
      <w:start w:val="1"/>
      <w:numFmt w:val="decimal"/>
      <w:lvlText w:val="%1)"/>
      <w:lvlJc w:val="left"/>
      <w:pPr>
        <w:ind w:left="1685" w:hanging="975"/>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6">
    <w:nsid w:val="4BBC277F"/>
    <w:multiLevelType w:val="hybridMultilevel"/>
    <w:tmpl w:val="19540E7C"/>
    <w:lvl w:ilvl="0" w:tplc="C3D8B8B2">
      <w:start w:val="5"/>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54D23CD7"/>
    <w:multiLevelType w:val="hybridMultilevel"/>
    <w:tmpl w:val="DF8462FC"/>
    <w:lvl w:ilvl="0" w:tplc="78C82FBE">
      <w:start w:val="3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4FF7645"/>
    <w:multiLevelType w:val="hybridMultilevel"/>
    <w:tmpl w:val="12A82734"/>
    <w:lvl w:ilvl="0" w:tplc="F0EADF88">
      <w:start w:val="3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5E995396"/>
    <w:multiLevelType w:val="hybridMultilevel"/>
    <w:tmpl w:val="1B9C9E04"/>
    <w:lvl w:ilvl="0" w:tplc="5F42C09E">
      <w:start w:val="3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00C7CEE"/>
    <w:multiLevelType w:val="hybridMultilevel"/>
    <w:tmpl w:val="B8E4BBDE"/>
    <w:lvl w:ilvl="0" w:tplc="C4FA5762">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62813140"/>
    <w:multiLevelType w:val="hybridMultilevel"/>
    <w:tmpl w:val="FD2C2D7E"/>
    <w:lvl w:ilvl="0" w:tplc="462C91C6">
      <w:start w:val="34"/>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654F441B"/>
    <w:multiLevelType w:val="hybridMultilevel"/>
    <w:tmpl w:val="8D6A8922"/>
    <w:lvl w:ilvl="0" w:tplc="8ECEF44C">
      <w:start w:val="3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67DF28EF"/>
    <w:multiLevelType w:val="hybridMultilevel"/>
    <w:tmpl w:val="9E768414"/>
    <w:lvl w:ilvl="0" w:tplc="A2B69402">
      <w:numFmt w:val="bullet"/>
      <w:lvlText w:val=""/>
      <w:lvlJc w:val="left"/>
      <w:pPr>
        <w:ind w:left="720" w:hanging="360"/>
      </w:pPr>
      <w:rPr>
        <w:rFonts w:ascii="Symbol" w:eastAsiaTheme="minorHAnsi" w:hAnsi="Symbol" w:cstheme="minorBidi"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6ED359D9"/>
    <w:multiLevelType w:val="hybridMultilevel"/>
    <w:tmpl w:val="348E9FF6"/>
    <w:lvl w:ilvl="0" w:tplc="1CE84346">
      <w:start w:val="3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6F82206D"/>
    <w:multiLevelType w:val="hybridMultilevel"/>
    <w:tmpl w:val="FB78F830"/>
    <w:lvl w:ilvl="0" w:tplc="86165EB0">
      <w:start w:val="3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4"/>
  </w:num>
  <w:num w:numId="5">
    <w:abstractNumId w:val="9"/>
  </w:num>
  <w:num w:numId="6">
    <w:abstractNumId w:val="12"/>
  </w:num>
  <w:num w:numId="7">
    <w:abstractNumId w:val="7"/>
  </w:num>
  <w:num w:numId="8">
    <w:abstractNumId w:val="15"/>
  </w:num>
  <w:num w:numId="9">
    <w:abstractNumId w:val="1"/>
  </w:num>
  <w:num w:numId="10">
    <w:abstractNumId w:val="11"/>
  </w:num>
  <w:num w:numId="11">
    <w:abstractNumId w:val="10"/>
  </w:num>
  <w:num w:numId="12">
    <w:abstractNumId w:val="2"/>
  </w:num>
  <w:num w:numId="13">
    <w:abstractNumId w:val="5"/>
  </w:num>
  <w:num w:numId="14">
    <w:abstractNumId w:val="6"/>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8E3775"/>
    <w:rsid w:val="00001502"/>
    <w:rsid w:val="00003483"/>
    <w:rsid w:val="000035D4"/>
    <w:rsid w:val="0000399B"/>
    <w:rsid w:val="00004194"/>
    <w:rsid w:val="00004DB9"/>
    <w:rsid w:val="000050E7"/>
    <w:rsid w:val="00007DA4"/>
    <w:rsid w:val="000134B8"/>
    <w:rsid w:val="000136D2"/>
    <w:rsid w:val="00014F15"/>
    <w:rsid w:val="00015E2B"/>
    <w:rsid w:val="000179B7"/>
    <w:rsid w:val="00017BB2"/>
    <w:rsid w:val="00022DCB"/>
    <w:rsid w:val="00026338"/>
    <w:rsid w:val="00033FF2"/>
    <w:rsid w:val="00034412"/>
    <w:rsid w:val="000442D2"/>
    <w:rsid w:val="000461DA"/>
    <w:rsid w:val="00047BF0"/>
    <w:rsid w:val="00054101"/>
    <w:rsid w:val="00054159"/>
    <w:rsid w:val="0005505B"/>
    <w:rsid w:val="000556BE"/>
    <w:rsid w:val="000574D1"/>
    <w:rsid w:val="00057C6D"/>
    <w:rsid w:val="0006177C"/>
    <w:rsid w:val="00062E72"/>
    <w:rsid w:val="00063699"/>
    <w:rsid w:val="00066031"/>
    <w:rsid w:val="000678B7"/>
    <w:rsid w:val="000723FC"/>
    <w:rsid w:val="00075047"/>
    <w:rsid w:val="00076540"/>
    <w:rsid w:val="00076E32"/>
    <w:rsid w:val="0007709B"/>
    <w:rsid w:val="00080024"/>
    <w:rsid w:val="00080302"/>
    <w:rsid w:val="00082CBA"/>
    <w:rsid w:val="000831D8"/>
    <w:rsid w:val="0008411F"/>
    <w:rsid w:val="00085676"/>
    <w:rsid w:val="00086A9C"/>
    <w:rsid w:val="00087F3A"/>
    <w:rsid w:val="00094B2C"/>
    <w:rsid w:val="000A00CD"/>
    <w:rsid w:val="000A0484"/>
    <w:rsid w:val="000A08F2"/>
    <w:rsid w:val="000A1CCD"/>
    <w:rsid w:val="000A21CA"/>
    <w:rsid w:val="000A777C"/>
    <w:rsid w:val="000A7F58"/>
    <w:rsid w:val="000B0674"/>
    <w:rsid w:val="000B30D2"/>
    <w:rsid w:val="000B339C"/>
    <w:rsid w:val="000B450D"/>
    <w:rsid w:val="000B51DB"/>
    <w:rsid w:val="000C12F8"/>
    <w:rsid w:val="000C278D"/>
    <w:rsid w:val="000C3103"/>
    <w:rsid w:val="000C6468"/>
    <w:rsid w:val="000D0754"/>
    <w:rsid w:val="000D1370"/>
    <w:rsid w:val="000D21D4"/>
    <w:rsid w:val="000D245B"/>
    <w:rsid w:val="000D3CDB"/>
    <w:rsid w:val="000D5B35"/>
    <w:rsid w:val="000D6026"/>
    <w:rsid w:val="000D6254"/>
    <w:rsid w:val="000E0D6A"/>
    <w:rsid w:val="000E57C7"/>
    <w:rsid w:val="000E5F02"/>
    <w:rsid w:val="000F0FF6"/>
    <w:rsid w:val="000F7FEB"/>
    <w:rsid w:val="00104523"/>
    <w:rsid w:val="00105236"/>
    <w:rsid w:val="0010604D"/>
    <w:rsid w:val="00107CD7"/>
    <w:rsid w:val="0011137B"/>
    <w:rsid w:val="00113C6D"/>
    <w:rsid w:val="0011421C"/>
    <w:rsid w:val="00115E14"/>
    <w:rsid w:val="00116490"/>
    <w:rsid w:val="001172BE"/>
    <w:rsid w:val="00117C2E"/>
    <w:rsid w:val="00117DE9"/>
    <w:rsid w:val="0012144C"/>
    <w:rsid w:val="00126A60"/>
    <w:rsid w:val="00130C8F"/>
    <w:rsid w:val="00136AFF"/>
    <w:rsid w:val="00146BF8"/>
    <w:rsid w:val="00146D50"/>
    <w:rsid w:val="00155CD8"/>
    <w:rsid w:val="00156BEC"/>
    <w:rsid w:val="001575FC"/>
    <w:rsid w:val="00160145"/>
    <w:rsid w:val="001633E1"/>
    <w:rsid w:val="00163DE2"/>
    <w:rsid w:val="00164F32"/>
    <w:rsid w:val="001662DA"/>
    <w:rsid w:val="0016645B"/>
    <w:rsid w:val="00171CC7"/>
    <w:rsid w:val="00172F7C"/>
    <w:rsid w:val="001737AB"/>
    <w:rsid w:val="001764C6"/>
    <w:rsid w:val="00176880"/>
    <w:rsid w:val="00177156"/>
    <w:rsid w:val="0018406C"/>
    <w:rsid w:val="001864CE"/>
    <w:rsid w:val="00186C01"/>
    <w:rsid w:val="00190356"/>
    <w:rsid w:val="00191BE7"/>
    <w:rsid w:val="00191C64"/>
    <w:rsid w:val="00193EC6"/>
    <w:rsid w:val="0019497D"/>
    <w:rsid w:val="00194AE8"/>
    <w:rsid w:val="00197F7E"/>
    <w:rsid w:val="001A0652"/>
    <w:rsid w:val="001A1DB2"/>
    <w:rsid w:val="001A2028"/>
    <w:rsid w:val="001A5A05"/>
    <w:rsid w:val="001A5B3D"/>
    <w:rsid w:val="001A6E29"/>
    <w:rsid w:val="001A7B66"/>
    <w:rsid w:val="001B0623"/>
    <w:rsid w:val="001B10E1"/>
    <w:rsid w:val="001B24AF"/>
    <w:rsid w:val="001B3976"/>
    <w:rsid w:val="001B39EC"/>
    <w:rsid w:val="001B3A0A"/>
    <w:rsid w:val="001B4340"/>
    <w:rsid w:val="001B65A4"/>
    <w:rsid w:val="001B6844"/>
    <w:rsid w:val="001B7366"/>
    <w:rsid w:val="001C0038"/>
    <w:rsid w:val="001C2591"/>
    <w:rsid w:val="001C2914"/>
    <w:rsid w:val="001C2A8D"/>
    <w:rsid w:val="001C3588"/>
    <w:rsid w:val="001C4A7C"/>
    <w:rsid w:val="001C5F67"/>
    <w:rsid w:val="001C6D6E"/>
    <w:rsid w:val="001C73F0"/>
    <w:rsid w:val="001D16FE"/>
    <w:rsid w:val="001D2CE5"/>
    <w:rsid w:val="001D429E"/>
    <w:rsid w:val="001D59E1"/>
    <w:rsid w:val="001D61A7"/>
    <w:rsid w:val="001E0065"/>
    <w:rsid w:val="001E05ED"/>
    <w:rsid w:val="001E19BA"/>
    <w:rsid w:val="001E2234"/>
    <w:rsid w:val="001E31F7"/>
    <w:rsid w:val="001E34D2"/>
    <w:rsid w:val="001E3AF1"/>
    <w:rsid w:val="001E5C68"/>
    <w:rsid w:val="001E694E"/>
    <w:rsid w:val="001F2279"/>
    <w:rsid w:val="001F3277"/>
    <w:rsid w:val="001F371F"/>
    <w:rsid w:val="001F5BA2"/>
    <w:rsid w:val="001F6F2E"/>
    <w:rsid w:val="001F7213"/>
    <w:rsid w:val="0020096C"/>
    <w:rsid w:val="00201E39"/>
    <w:rsid w:val="00202BD5"/>
    <w:rsid w:val="00202F41"/>
    <w:rsid w:val="00203416"/>
    <w:rsid w:val="00203E32"/>
    <w:rsid w:val="002046F2"/>
    <w:rsid w:val="00211448"/>
    <w:rsid w:val="0021384F"/>
    <w:rsid w:val="00213E52"/>
    <w:rsid w:val="00214CD4"/>
    <w:rsid w:val="00215E98"/>
    <w:rsid w:val="002204C6"/>
    <w:rsid w:val="0022143C"/>
    <w:rsid w:val="00222AF5"/>
    <w:rsid w:val="002244A3"/>
    <w:rsid w:val="00224D02"/>
    <w:rsid w:val="00225B44"/>
    <w:rsid w:val="0022678C"/>
    <w:rsid w:val="00227D6E"/>
    <w:rsid w:val="00232103"/>
    <w:rsid w:val="002323C1"/>
    <w:rsid w:val="00232FF0"/>
    <w:rsid w:val="00233CE2"/>
    <w:rsid w:val="00240B9A"/>
    <w:rsid w:val="00243018"/>
    <w:rsid w:val="00244DAC"/>
    <w:rsid w:val="0024557A"/>
    <w:rsid w:val="002455C9"/>
    <w:rsid w:val="00250AAC"/>
    <w:rsid w:val="00251DED"/>
    <w:rsid w:val="00251F3A"/>
    <w:rsid w:val="00254623"/>
    <w:rsid w:val="00254F5D"/>
    <w:rsid w:val="002552C0"/>
    <w:rsid w:val="00255D58"/>
    <w:rsid w:val="002573F3"/>
    <w:rsid w:val="00260F9B"/>
    <w:rsid w:val="0026118C"/>
    <w:rsid w:val="00261FD0"/>
    <w:rsid w:val="002641B4"/>
    <w:rsid w:val="00266C68"/>
    <w:rsid w:val="00267174"/>
    <w:rsid w:val="00267504"/>
    <w:rsid w:val="002677AA"/>
    <w:rsid w:val="00270142"/>
    <w:rsid w:val="00270638"/>
    <w:rsid w:val="002707C5"/>
    <w:rsid w:val="002714DF"/>
    <w:rsid w:val="00271757"/>
    <w:rsid w:val="00274FDA"/>
    <w:rsid w:val="002755C7"/>
    <w:rsid w:val="0027563E"/>
    <w:rsid w:val="00276988"/>
    <w:rsid w:val="002772A5"/>
    <w:rsid w:val="00277B5A"/>
    <w:rsid w:val="0028022D"/>
    <w:rsid w:val="00280875"/>
    <w:rsid w:val="00280B47"/>
    <w:rsid w:val="00282928"/>
    <w:rsid w:val="00287A1B"/>
    <w:rsid w:val="0029031C"/>
    <w:rsid w:val="00290923"/>
    <w:rsid w:val="00292E56"/>
    <w:rsid w:val="00294B9A"/>
    <w:rsid w:val="00295A5C"/>
    <w:rsid w:val="002A0984"/>
    <w:rsid w:val="002A0DB1"/>
    <w:rsid w:val="002A204A"/>
    <w:rsid w:val="002A313A"/>
    <w:rsid w:val="002A3552"/>
    <w:rsid w:val="002A3860"/>
    <w:rsid w:val="002A401F"/>
    <w:rsid w:val="002A4C8F"/>
    <w:rsid w:val="002A707C"/>
    <w:rsid w:val="002A77FB"/>
    <w:rsid w:val="002B0A30"/>
    <w:rsid w:val="002B2F02"/>
    <w:rsid w:val="002B39EA"/>
    <w:rsid w:val="002B3DE1"/>
    <w:rsid w:val="002B4DA4"/>
    <w:rsid w:val="002B568E"/>
    <w:rsid w:val="002B607D"/>
    <w:rsid w:val="002B611A"/>
    <w:rsid w:val="002C0F03"/>
    <w:rsid w:val="002C1CFB"/>
    <w:rsid w:val="002C6893"/>
    <w:rsid w:val="002C73B3"/>
    <w:rsid w:val="002D08B0"/>
    <w:rsid w:val="002D25D6"/>
    <w:rsid w:val="002D4005"/>
    <w:rsid w:val="002D6D68"/>
    <w:rsid w:val="002E098D"/>
    <w:rsid w:val="002E555A"/>
    <w:rsid w:val="002E62CF"/>
    <w:rsid w:val="002F2728"/>
    <w:rsid w:val="002F47E3"/>
    <w:rsid w:val="002F5DE2"/>
    <w:rsid w:val="002F7863"/>
    <w:rsid w:val="00300807"/>
    <w:rsid w:val="00301F75"/>
    <w:rsid w:val="00302B36"/>
    <w:rsid w:val="00303011"/>
    <w:rsid w:val="00304603"/>
    <w:rsid w:val="0030516B"/>
    <w:rsid w:val="00305D20"/>
    <w:rsid w:val="00311070"/>
    <w:rsid w:val="0031125A"/>
    <w:rsid w:val="00311652"/>
    <w:rsid w:val="00311A8F"/>
    <w:rsid w:val="00311A95"/>
    <w:rsid w:val="00315986"/>
    <w:rsid w:val="00315D82"/>
    <w:rsid w:val="00320E26"/>
    <w:rsid w:val="0032158D"/>
    <w:rsid w:val="00321BB7"/>
    <w:rsid w:val="00322EF3"/>
    <w:rsid w:val="00323701"/>
    <w:rsid w:val="00323939"/>
    <w:rsid w:val="00323DB7"/>
    <w:rsid w:val="003246F9"/>
    <w:rsid w:val="00324CB3"/>
    <w:rsid w:val="00325876"/>
    <w:rsid w:val="00326002"/>
    <w:rsid w:val="00330833"/>
    <w:rsid w:val="00330FBC"/>
    <w:rsid w:val="003312A9"/>
    <w:rsid w:val="0034520F"/>
    <w:rsid w:val="00346411"/>
    <w:rsid w:val="003468E5"/>
    <w:rsid w:val="00354693"/>
    <w:rsid w:val="003552A4"/>
    <w:rsid w:val="0035761A"/>
    <w:rsid w:val="00357C00"/>
    <w:rsid w:val="00361590"/>
    <w:rsid w:val="00364A39"/>
    <w:rsid w:val="00365886"/>
    <w:rsid w:val="00365A48"/>
    <w:rsid w:val="00370A80"/>
    <w:rsid w:val="003720F0"/>
    <w:rsid w:val="003773E0"/>
    <w:rsid w:val="003805B3"/>
    <w:rsid w:val="00381379"/>
    <w:rsid w:val="0038183F"/>
    <w:rsid w:val="00383AB4"/>
    <w:rsid w:val="00386A7E"/>
    <w:rsid w:val="0038771D"/>
    <w:rsid w:val="0039074F"/>
    <w:rsid w:val="003918EC"/>
    <w:rsid w:val="003924B9"/>
    <w:rsid w:val="00392F78"/>
    <w:rsid w:val="00393B2B"/>
    <w:rsid w:val="00393D20"/>
    <w:rsid w:val="0039686A"/>
    <w:rsid w:val="003A1370"/>
    <w:rsid w:val="003A4E5E"/>
    <w:rsid w:val="003A4EB7"/>
    <w:rsid w:val="003A6A0A"/>
    <w:rsid w:val="003C0220"/>
    <w:rsid w:val="003C04EC"/>
    <w:rsid w:val="003C0EE2"/>
    <w:rsid w:val="003C11F7"/>
    <w:rsid w:val="003C1E50"/>
    <w:rsid w:val="003C2E4A"/>
    <w:rsid w:val="003C397A"/>
    <w:rsid w:val="003C3AC3"/>
    <w:rsid w:val="003C43F3"/>
    <w:rsid w:val="003C69B0"/>
    <w:rsid w:val="003C6FD2"/>
    <w:rsid w:val="003C77DE"/>
    <w:rsid w:val="003C7EE2"/>
    <w:rsid w:val="003D0E09"/>
    <w:rsid w:val="003D5548"/>
    <w:rsid w:val="003D6EEB"/>
    <w:rsid w:val="003D7515"/>
    <w:rsid w:val="003D76FC"/>
    <w:rsid w:val="003E0323"/>
    <w:rsid w:val="003E0F71"/>
    <w:rsid w:val="003E42BC"/>
    <w:rsid w:val="003E5E6E"/>
    <w:rsid w:val="003E67C2"/>
    <w:rsid w:val="003F1A96"/>
    <w:rsid w:val="003F3D93"/>
    <w:rsid w:val="003F4D17"/>
    <w:rsid w:val="003F5253"/>
    <w:rsid w:val="003F52C6"/>
    <w:rsid w:val="003F5A35"/>
    <w:rsid w:val="003F65E4"/>
    <w:rsid w:val="004021F1"/>
    <w:rsid w:val="00403F5E"/>
    <w:rsid w:val="00404378"/>
    <w:rsid w:val="00404666"/>
    <w:rsid w:val="00406901"/>
    <w:rsid w:val="004112A8"/>
    <w:rsid w:val="00412166"/>
    <w:rsid w:val="004124E6"/>
    <w:rsid w:val="00412A9A"/>
    <w:rsid w:val="00412EFF"/>
    <w:rsid w:val="00414966"/>
    <w:rsid w:val="004167A2"/>
    <w:rsid w:val="00420568"/>
    <w:rsid w:val="004211C8"/>
    <w:rsid w:val="004244B2"/>
    <w:rsid w:val="00425787"/>
    <w:rsid w:val="00426E0F"/>
    <w:rsid w:val="00426FF8"/>
    <w:rsid w:val="00427EA4"/>
    <w:rsid w:val="0043006A"/>
    <w:rsid w:val="00433080"/>
    <w:rsid w:val="00433706"/>
    <w:rsid w:val="004346DE"/>
    <w:rsid w:val="00434C68"/>
    <w:rsid w:val="00436787"/>
    <w:rsid w:val="004402BB"/>
    <w:rsid w:val="00442DA2"/>
    <w:rsid w:val="004437F0"/>
    <w:rsid w:val="00443886"/>
    <w:rsid w:val="00443C06"/>
    <w:rsid w:val="0044433E"/>
    <w:rsid w:val="00444ABE"/>
    <w:rsid w:val="00444FDB"/>
    <w:rsid w:val="00450D59"/>
    <w:rsid w:val="00451850"/>
    <w:rsid w:val="00451C29"/>
    <w:rsid w:val="00452C8B"/>
    <w:rsid w:val="004534D9"/>
    <w:rsid w:val="00453843"/>
    <w:rsid w:val="004555E7"/>
    <w:rsid w:val="004557C8"/>
    <w:rsid w:val="00462093"/>
    <w:rsid w:val="00462E3E"/>
    <w:rsid w:val="00463B3E"/>
    <w:rsid w:val="00465C91"/>
    <w:rsid w:val="0047296E"/>
    <w:rsid w:val="004731BE"/>
    <w:rsid w:val="00476899"/>
    <w:rsid w:val="0048242D"/>
    <w:rsid w:val="00483FF1"/>
    <w:rsid w:val="00485EA0"/>
    <w:rsid w:val="00486C20"/>
    <w:rsid w:val="00487391"/>
    <w:rsid w:val="00487D53"/>
    <w:rsid w:val="00487F4B"/>
    <w:rsid w:val="004910C9"/>
    <w:rsid w:val="0049196D"/>
    <w:rsid w:val="004933CF"/>
    <w:rsid w:val="004941FE"/>
    <w:rsid w:val="004953FD"/>
    <w:rsid w:val="00496CEC"/>
    <w:rsid w:val="00496D87"/>
    <w:rsid w:val="00497A1A"/>
    <w:rsid w:val="004A1D13"/>
    <w:rsid w:val="004A1FEB"/>
    <w:rsid w:val="004A2860"/>
    <w:rsid w:val="004A7255"/>
    <w:rsid w:val="004A7C17"/>
    <w:rsid w:val="004B058B"/>
    <w:rsid w:val="004B10A7"/>
    <w:rsid w:val="004B2418"/>
    <w:rsid w:val="004B78BB"/>
    <w:rsid w:val="004B7F68"/>
    <w:rsid w:val="004C0820"/>
    <w:rsid w:val="004C3831"/>
    <w:rsid w:val="004C4AA0"/>
    <w:rsid w:val="004C4CD3"/>
    <w:rsid w:val="004C5DA4"/>
    <w:rsid w:val="004C5F50"/>
    <w:rsid w:val="004D3936"/>
    <w:rsid w:val="004D4FA7"/>
    <w:rsid w:val="004D508B"/>
    <w:rsid w:val="004D605D"/>
    <w:rsid w:val="004D7638"/>
    <w:rsid w:val="004E0027"/>
    <w:rsid w:val="004E44CC"/>
    <w:rsid w:val="004E539D"/>
    <w:rsid w:val="004E72A6"/>
    <w:rsid w:val="004E766D"/>
    <w:rsid w:val="004F2AE8"/>
    <w:rsid w:val="004F3C2A"/>
    <w:rsid w:val="004F6C31"/>
    <w:rsid w:val="00502BFD"/>
    <w:rsid w:val="00503293"/>
    <w:rsid w:val="00503719"/>
    <w:rsid w:val="00503886"/>
    <w:rsid w:val="0050397E"/>
    <w:rsid w:val="00504B8F"/>
    <w:rsid w:val="005069DD"/>
    <w:rsid w:val="00510100"/>
    <w:rsid w:val="00510D13"/>
    <w:rsid w:val="0051141E"/>
    <w:rsid w:val="00511ABE"/>
    <w:rsid w:val="00514121"/>
    <w:rsid w:val="00516837"/>
    <w:rsid w:val="00517F54"/>
    <w:rsid w:val="00523990"/>
    <w:rsid w:val="00525A36"/>
    <w:rsid w:val="00530073"/>
    <w:rsid w:val="00530C3B"/>
    <w:rsid w:val="00534B49"/>
    <w:rsid w:val="00540D32"/>
    <w:rsid w:val="00541094"/>
    <w:rsid w:val="00544AC8"/>
    <w:rsid w:val="00544D20"/>
    <w:rsid w:val="00550E09"/>
    <w:rsid w:val="005545E1"/>
    <w:rsid w:val="00554FF6"/>
    <w:rsid w:val="00560CE8"/>
    <w:rsid w:val="00561233"/>
    <w:rsid w:val="00561FF9"/>
    <w:rsid w:val="00562E36"/>
    <w:rsid w:val="00564DB0"/>
    <w:rsid w:val="0056767D"/>
    <w:rsid w:val="00570448"/>
    <w:rsid w:val="00571B84"/>
    <w:rsid w:val="00575A21"/>
    <w:rsid w:val="00577790"/>
    <w:rsid w:val="005811DF"/>
    <w:rsid w:val="00581E3C"/>
    <w:rsid w:val="00583692"/>
    <w:rsid w:val="005863DB"/>
    <w:rsid w:val="00590B56"/>
    <w:rsid w:val="00591B9D"/>
    <w:rsid w:val="005B0155"/>
    <w:rsid w:val="005B0FAE"/>
    <w:rsid w:val="005B2862"/>
    <w:rsid w:val="005B296B"/>
    <w:rsid w:val="005B3ADB"/>
    <w:rsid w:val="005B4B84"/>
    <w:rsid w:val="005B6279"/>
    <w:rsid w:val="005B77F8"/>
    <w:rsid w:val="005C453E"/>
    <w:rsid w:val="005C5D2B"/>
    <w:rsid w:val="005D4BCC"/>
    <w:rsid w:val="005D4F5D"/>
    <w:rsid w:val="005D5F4A"/>
    <w:rsid w:val="005D6F86"/>
    <w:rsid w:val="005F46BB"/>
    <w:rsid w:val="005F5012"/>
    <w:rsid w:val="005F57CD"/>
    <w:rsid w:val="005F7713"/>
    <w:rsid w:val="006031AA"/>
    <w:rsid w:val="0060614D"/>
    <w:rsid w:val="00610B67"/>
    <w:rsid w:val="00610BBC"/>
    <w:rsid w:val="006121AF"/>
    <w:rsid w:val="00612CF4"/>
    <w:rsid w:val="00614084"/>
    <w:rsid w:val="00614EAF"/>
    <w:rsid w:val="006152A0"/>
    <w:rsid w:val="006202A9"/>
    <w:rsid w:val="006235F2"/>
    <w:rsid w:val="00623AA7"/>
    <w:rsid w:val="006248A0"/>
    <w:rsid w:val="0062584F"/>
    <w:rsid w:val="0062621A"/>
    <w:rsid w:val="006301A3"/>
    <w:rsid w:val="0063046E"/>
    <w:rsid w:val="0063238B"/>
    <w:rsid w:val="006371E4"/>
    <w:rsid w:val="006375FE"/>
    <w:rsid w:val="00641DD4"/>
    <w:rsid w:val="00644E7D"/>
    <w:rsid w:val="00645C2C"/>
    <w:rsid w:val="00646E7E"/>
    <w:rsid w:val="0064714F"/>
    <w:rsid w:val="00650575"/>
    <w:rsid w:val="00650B93"/>
    <w:rsid w:val="00650D97"/>
    <w:rsid w:val="00651F36"/>
    <w:rsid w:val="00653B87"/>
    <w:rsid w:val="00653B96"/>
    <w:rsid w:val="00655B0F"/>
    <w:rsid w:val="00661810"/>
    <w:rsid w:val="00661A27"/>
    <w:rsid w:val="00666148"/>
    <w:rsid w:val="00666185"/>
    <w:rsid w:val="006703E7"/>
    <w:rsid w:val="00673589"/>
    <w:rsid w:val="006743CA"/>
    <w:rsid w:val="0067635B"/>
    <w:rsid w:val="00676B4A"/>
    <w:rsid w:val="00680099"/>
    <w:rsid w:val="006807E1"/>
    <w:rsid w:val="006814BC"/>
    <w:rsid w:val="00681C62"/>
    <w:rsid w:val="006820AE"/>
    <w:rsid w:val="00682A26"/>
    <w:rsid w:val="006848C2"/>
    <w:rsid w:val="0068687D"/>
    <w:rsid w:val="00686CA8"/>
    <w:rsid w:val="00690908"/>
    <w:rsid w:val="006935D3"/>
    <w:rsid w:val="00693612"/>
    <w:rsid w:val="006A2E06"/>
    <w:rsid w:val="006A3DF0"/>
    <w:rsid w:val="006A6C9F"/>
    <w:rsid w:val="006B156F"/>
    <w:rsid w:val="006B4B7B"/>
    <w:rsid w:val="006B7638"/>
    <w:rsid w:val="006C0E9A"/>
    <w:rsid w:val="006C128B"/>
    <w:rsid w:val="006C261E"/>
    <w:rsid w:val="006C2B48"/>
    <w:rsid w:val="006C2C9D"/>
    <w:rsid w:val="006C4AAF"/>
    <w:rsid w:val="006C7A2A"/>
    <w:rsid w:val="006D1932"/>
    <w:rsid w:val="006D256E"/>
    <w:rsid w:val="006D2CC3"/>
    <w:rsid w:val="006D4B82"/>
    <w:rsid w:val="006D4EEF"/>
    <w:rsid w:val="006E1633"/>
    <w:rsid w:val="006E2573"/>
    <w:rsid w:val="006E2CCC"/>
    <w:rsid w:val="006E4AE2"/>
    <w:rsid w:val="006F0931"/>
    <w:rsid w:val="006F1FC8"/>
    <w:rsid w:val="006F20DE"/>
    <w:rsid w:val="006F2ADF"/>
    <w:rsid w:val="006F46F2"/>
    <w:rsid w:val="006F6E5E"/>
    <w:rsid w:val="006F74AA"/>
    <w:rsid w:val="006F76ED"/>
    <w:rsid w:val="00700D02"/>
    <w:rsid w:val="00703553"/>
    <w:rsid w:val="0070553D"/>
    <w:rsid w:val="00707160"/>
    <w:rsid w:val="00710143"/>
    <w:rsid w:val="00711D6C"/>
    <w:rsid w:val="00711E7E"/>
    <w:rsid w:val="0071352B"/>
    <w:rsid w:val="0071685A"/>
    <w:rsid w:val="007172AA"/>
    <w:rsid w:val="0071745B"/>
    <w:rsid w:val="00720223"/>
    <w:rsid w:val="007215CD"/>
    <w:rsid w:val="0072541C"/>
    <w:rsid w:val="00725DA7"/>
    <w:rsid w:val="00730CF1"/>
    <w:rsid w:val="007314A3"/>
    <w:rsid w:val="00735D82"/>
    <w:rsid w:val="00735F21"/>
    <w:rsid w:val="00737E32"/>
    <w:rsid w:val="00740BD5"/>
    <w:rsid w:val="00740DFE"/>
    <w:rsid w:val="00740EAA"/>
    <w:rsid w:val="00747104"/>
    <w:rsid w:val="00752911"/>
    <w:rsid w:val="0075434E"/>
    <w:rsid w:val="00754586"/>
    <w:rsid w:val="00754BA8"/>
    <w:rsid w:val="00756493"/>
    <w:rsid w:val="00756A84"/>
    <w:rsid w:val="0075712E"/>
    <w:rsid w:val="00757A5B"/>
    <w:rsid w:val="00766F59"/>
    <w:rsid w:val="00767518"/>
    <w:rsid w:val="00770C86"/>
    <w:rsid w:val="00771BD2"/>
    <w:rsid w:val="007721E8"/>
    <w:rsid w:val="00777B78"/>
    <w:rsid w:val="007854C7"/>
    <w:rsid w:val="00786397"/>
    <w:rsid w:val="00790182"/>
    <w:rsid w:val="00790F01"/>
    <w:rsid w:val="00791B10"/>
    <w:rsid w:val="0079512F"/>
    <w:rsid w:val="007953E6"/>
    <w:rsid w:val="00796494"/>
    <w:rsid w:val="0079664D"/>
    <w:rsid w:val="007A015B"/>
    <w:rsid w:val="007A057C"/>
    <w:rsid w:val="007A3291"/>
    <w:rsid w:val="007A5478"/>
    <w:rsid w:val="007A6A0B"/>
    <w:rsid w:val="007B13B1"/>
    <w:rsid w:val="007B1BEB"/>
    <w:rsid w:val="007B2051"/>
    <w:rsid w:val="007B2401"/>
    <w:rsid w:val="007B2F2B"/>
    <w:rsid w:val="007B3308"/>
    <w:rsid w:val="007C7BB4"/>
    <w:rsid w:val="007D4FA9"/>
    <w:rsid w:val="007D4FD4"/>
    <w:rsid w:val="007D7121"/>
    <w:rsid w:val="007D7DB6"/>
    <w:rsid w:val="007E3852"/>
    <w:rsid w:val="007E3D17"/>
    <w:rsid w:val="007E4CBA"/>
    <w:rsid w:val="007E4E96"/>
    <w:rsid w:val="007E5E03"/>
    <w:rsid w:val="007E5E24"/>
    <w:rsid w:val="007E6172"/>
    <w:rsid w:val="007F0676"/>
    <w:rsid w:val="007F08D9"/>
    <w:rsid w:val="007F1907"/>
    <w:rsid w:val="007F4596"/>
    <w:rsid w:val="007F5F20"/>
    <w:rsid w:val="007F5F9F"/>
    <w:rsid w:val="007F5FB7"/>
    <w:rsid w:val="007F7FD8"/>
    <w:rsid w:val="00802121"/>
    <w:rsid w:val="00804BB0"/>
    <w:rsid w:val="00806979"/>
    <w:rsid w:val="008105AA"/>
    <w:rsid w:val="008133EC"/>
    <w:rsid w:val="00814FFF"/>
    <w:rsid w:val="00816AB2"/>
    <w:rsid w:val="0082213D"/>
    <w:rsid w:val="00823B1E"/>
    <w:rsid w:val="00824441"/>
    <w:rsid w:val="0082523C"/>
    <w:rsid w:val="008271E7"/>
    <w:rsid w:val="00831EBF"/>
    <w:rsid w:val="00834489"/>
    <w:rsid w:val="00835E25"/>
    <w:rsid w:val="00836405"/>
    <w:rsid w:val="008365F2"/>
    <w:rsid w:val="0083707B"/>
    <w:rsid w:val="00837303"/>
    <w:rsid w:val="00837F0F"/>
    <w:rsid w:val="00844397"/>
    <w:rsid w:val="00844550"/>
    <w:rsid w:val="00844FDB"/>
    <w:rsid w:val="00846520"/>
    <w:rsid w:val="00846878"/>
    <w:rsid w:val="008473E0"/>
    <w:rsid w:val="008546BA"/>
    <w:rsid w:val="00854765"/>
    <w:rsid w:val="00855D5D"/>
    <w:rsid w:val="00856CB2"/>
    <w:rsid w:val="008575E9"/>
    <w:rsid w:val="008579C3"/>
    <w:rsid w:val="00861186"/>
    <w:rsid w:val="00861708"/>
    <w:rsid w:val="0086242C"/>
    <w:rsid w:val="00864BD1"/>
    <w:rsid w:val="008659A1"/>
    <w:rsid w:val="00867584"/>
    <w:rsid w:val="0086779E"/>
    <w:rsid w:val="00874FC9"/>
    <w:rsid w:val="0087528C"/>
    <w:rsid w:val="008760E0"/>
    <w:rsid w:val="00876A11"/>
    <w:rsid w:val="00877BA0"/>
    <w:rsid w:val="00881EE4"/>
    <w:rsid w:val="0088642D"/>
    <w:rsid w:val="00886A75"/>
    <w:rsid w:val="00887295"/>
    <w:rsid w:val="008876CB"/>
    <w:rsid w:val="00892A0D"/>
    <w:rsid w:val="00894B9E"/>
    <w:rsid w:val="008956AD"/>
    <w:rsid w:val="008969AC"/>
    <w:rsid w:val="00896E2C"/>
    <w:rsid w:val="00897E91"/>
    <w:rsid w:val="008A0BD2"/>
    <w:rsid w:val="008A2C64"/>
    <w:rsid w:val="008A3F3A"/>
    <w:rsid w:val="008A4D02"/>
    <w:rsid w:val="008A539D"/>
    <w:rsid w:val="008A5501"/>
    <w:rsid w:val="008A61B6"/>
    <w:rsid w:val="008A6AD1"/>
    <w:rsid w:val="008A78FB"/>
    <w:rsid w:val="008B0D69"/>
    <w:rsid w:val="008B37E6"/>
    <w:rsid w:val="008B7CBF"/>
    <w:rsid w:val="008C4969"/>
    <w:rsid w:val="008C543A"/>
    <w:rsid w:val="008C5D1D"/>
    <w:rsid w:val="008C606A"/>
    <w:rsid w:val="008C68D7"/>
    <w:rsid w:val="008C6A8C"/>
    <w:rsid w:val="008C6E5F"/>
    <w:rsid w:val="008D16C4"/>
    <w:rsid w:val="008D3887"/>
    <w:rsid w:val="008D3A64"/>
    <w:rsid w:val="008D5707"/>
    <w:rsid w:val="008D6557"/>
    <w:rsid w:val="008D65FF"/>
    <w:rsid w:val="008E086B"/>
    <w:rsid w:val="008E1260"/>
    <w:rsid w:val="008E3775"/>
    <w:rsid w:val="008E3F04"/>
    <w:rsid w:val="008E6083"/>
    <w:rsid w:val="008E61A7"/>
    <w:rsid w:val="008F16C2"/>
    <w:rsid w:val="008F362F"/>
    <w:rsid w:val="008F3B04"/>
    <w:rsid w:val="008F61DA"/>
    <w:rsid w:val="008F708B"/>
    <w:rsid w:val="008F72FB"/>
    <w:rsid w:val="008F7B3E"/>
    <w:rsid w:val="0090009E"/>
    <w:rsid w:val="00901185"/>
    <w:rsid w:val="009028E0"/>
    <w:rsid w:val="00904CE9"/>
    <w:rsid w:val="00905118"/>
    <w:rsid w:val="009061C6"/>
    <w:rsid w:val="00912084"/>
    <w:rsid w:val="009134DA"/>
    <w:rsid w:val="00913F0E"/>
    <w:rsid w:val="009141CC"/>
    <w:rsid w:val="00917C1E"/>
    <w:rsid w:val="009204D4"/>
    <w:rsid w:val="00920EB5"/>
    <w:rsid w:val="00920F9D"/>
    <w:rsid w:val="00921F58"/>
    <w:rsid w:val="009233ED"/>
    <w:rsid w:val="009237BD"/>
    <w:rsid w:val="00923BE6"/>
    <w:rsid w:val="00923C2A"/>
    <w:rsid w:val="00923DFB"/>
    <w:rsid w:val="00925723"/>
    <w:rsid w:val="009266B4"/>
    <w:rsid w:val="0093048E"/>
    <w:rsid w:val="00934CF2"/>
    <w:rsid w:val="009352B5"/>
    <w:rsid w:val="00937583"/>
    <w:rsid w:val="00940E8F"/>
    <w:rsid w:val="0094244D"/>
    <w:rsid w:val="00942DD4"/>
    <w:rsid w:val="009450C7"/>
    <w:rsid w:val="00950B98"/>
    <w:rsid w:val="00951150"/>
    <w:rsid w:val="00951439"/>
    <w:rsid w:val="0095653E"/>
    <w:rsid w:val="00960071"/>
    <w:rsid w:val="009600CC"/>
    <w:rsid w:val="00961A62"/>
    <w:rsid w:val="00962330"/>
    <w:rsid w:val="009646F4"/>
    <w:rsid w:val="00964A8F"/>
    <w:rsid w:val="009657D5"/>
    <w:rsid w:val="0096674C"/>
    <w:rsid w:val="00972940"/>
    <w:rsid w:val="00973E96"/>
    <w:rsid w:val="0097411C"/>
    <w:rsid w:val="009750DD"/>
    <w:rsid w:val="00975372"/>
    <w:rsid w:val="009760F3"/>
    <w:rsid w:val="00982103"/>
    <w:rsid w:val="00982DEA"/>
    <w:rsid w:val="0098612C"/>
    <w:rsid w:val="009870B2"/>
    <w:rsid w:val="00987A8A"/>
    <w:rsid w:val="00987CFC"/>
    <w:rsid w:val="00991A08"/>
    <w:rsid w:val="00991E5E"/>
    <w:rsid w:val="0099249D"/>
    <w:rsid w:val="00992576"/>
    <w:rsid w:val="009925F0"/>
    <w:rsid w:val="00995C4D"/>
    <w:rsid w:val="00996A21"/>
    <w:rsid w:val="00997802"/>
    <w:rsid w:val="009A061B"/>
    <w:rsid w:val="009A17AA"/>
    <w:rsid w:val="009A1D08"/>
    <w:rsid w:val="009A202A"/>
    <w:rsid w:val="009A28CF"/>
    <w:rsid w:val="009A3F9E"/>
    <w:rsid w:val="009A4FFE"/>
    <w:rsid w:val="009A5754"/>
    <w:rsid w:val="009B319E"/>
    <w:rsid w:val="009B3B3A"/>
    <w:rsid w:val="009B671F"/>
    <w:rsid w:val="009C2D9B"/>
    <w:rsid w:val="009C4B5A"/>
    <w:rsid w:val="009D24B2"/>
    <w:rsid w:val="009D408E"/>
    <w:rsid w:val="009D4EE7"/>
    <w:rsid w:val="009D6731"/>
    <w:rsid w:val="009E28EE"/>
    <w:rsid w:val="009E5F5C"/>
    <w:rsid w:val="009E5F76"/>
    <w:rsid w:val="009F1569"/>
    <w:rsid w:val="009F1A80"/>
    <w:rsid w:val="009F44AE"/>
    <w:rsid w:val="009F59CE"/>
    <w:rsid w:val="009F5F94"/>
    <w:rsid w:val="009F6964"/>
    <w:rsid w:val="00A003EE"/>
    <w:rsid w:val="00A02208"/>
    <w:rsid w:val="00A022E9"/>
    <w:rsid w:val="00A05691"/>
    <w:rsid w:val="00A069B5"/>
    <w:rsid w:val="00A07F19"/>
    <w:rsid w:val="00A10A34"/>
    <w:rsid w:val="00A1231A"/>
    <w:rsid w:val="00A13330"/>
    <w:rsid w:val="00A22CCD"/>
    <w:rsid w:val="00A24D9C"/>
    <w:rsid w:val="00A25BAC"/>
    <w:rsid w:val="00A26324"/>
    <w:rsid w:val="00A26A5E"/>
    <w:rsid w:val="00A3071E"/>
    <w:rsid w:val="00A322F9"/>
    <w:rsid w:val="00A32DF1"/>
    <w:rsid w:val="00A366FF"/>
    <w:rsid w:val="00A37478"/>
    <w:rsid w:val="00A404C2"/>
    <w:rsid w:val="00A431B7"/>
    <w:rsid w:val="00A43DA8"/>
    <w:rsid w:val="00A463AB"/>
    <w:rsid w:val="00A4743E"/>
    <w:rsid w:val="00A47482"/>
    <w:rsid w:val="00A47A22"/>
    <w:rsid w:val="00A512C3"/>
    <w:rsid w:val="00A52F71"/>
    <w:rsid w:val="00A5577D"/>
    <w:rsid w:val="00A565A4"/>
    <w:rsid w:val="00A56E20"/>
    <w:rsid w:val="00A57546"/>
    <w:rsid w:val="00A6154B"/>
    <w:rsid w:val="00A624E1"/>
    <w:rsid w:val="00A626D3"/>
    <w:rsid w:val="00A6433F"/>
    <w:rsid w:val="00A661D9"/>
    <w:rsid w:val="00A66AA3"/>
    <w:rsid w:val="00A66D67"/>
    <w:rsid w:val="00A677B6"/>
    <w:rsid w:val="00A67B17"/>
    <w:rsid w:val="00A67CC1"/>
    <w:rsid w:val="00A7023A"/>
    <w:rsid w:val="00A7030A"/>
    <w:rsid w:val="00A70482"/>
    <w:rsid w:val="00A704B9"/>
    <w:rsid w:val="00A70BAE"/>
    <w:rsid w:val="00A71061"/>
    <w:rsid w:val="00A741E8"/>
    <w:rsid w:val="00A7487E"/>
    <w:rsid w:val="00A75087"/>
    <w:rsid w:val="00A76ABA"/>
    <w:rsid w:val="00A76F62"/>
    <w:rsid w:val="00A775D9"/>
    <w:rsid w:val="00A831B6"/>
    <w:rsid w:val="00A83E61"/>
    <w:rsid w:val="00A85B95"/>
    <w:rsid w:val="00A86905"/>
    <w:rsid w:val="00A90441"/>
    <w:rsid w:val="00A9086C"/>
    <w:rsid w:val="00A90FA4"/>
    <w:rsid w:val="00A931A6"/>
    <w:rsid w:val="00A948CE"/>
    <w:rsid w:val="00A95A5C"/>
    <w:rsid w:val="00AA1A7D"/>
    <w:rsid w:val="00AA204B"/>
    <w:rsid w:val="00AA46D6"/>
    <w:rsid w:val="00AB5DE4"/>
    <w:rsid w:val="00AB6276"/>
    <w:rsid w:val="00AB6424"/>
    <w:rsid w:val="00AC002E"/>
    <w:rsid w:val="00AC0A09"/>
    <w:rsid w:val="00AC1899"/>
    <w:rsid w:val="00AC1EB8"/>
    <w:rsid w:val="00AC53C8"/>
    <w:rsid w:val="00AD0153"/>
    <w:rsid w:val="00AD259A"/>
    <w:rsid w:val="00AD3963"/>
    <w:rsid w:val="00AD62B1"/>
    <w:rsid w:val="00AD71EC"/>
    <w:rsid w:val="00AD753D"/>
    <w:rsid w:val="00AD78BF"/>
    <w:rsid w:val="00AE1E3C"/>
    <w:rsid w:val="00AE4705"/>
    <w:rsid w:val="00AE7B52"/>
    <w:rsid w:val="00AE7B98"/>
    <w:rsid w:val="00AF0700"/>
    <w:rsid w:val="00AF48F9"/>
    <w:rsid w:val="00AF555F"/>
    <w:rsid w:val="00AF5B85"/>
    <w:rsid w:val="00B000B8"/>
    <w:rsid w:val="00B027A0"/>
    <w:rsid w:val="00B10938"/>
    <w:rsid w:val="00B11634"/>
    <w:rsid w:val="00B122F1"/>
    <w:rsid w:val="00B1505D"/>
    <w:rsid w:val="00B15C27"/>
    <w:rsid w:val="00B16A79"/>
    <w:rsid w:val="00B20077"/>
    <w:rsid w:val="00B20651"/>
    <w:rsid w:val="00B22113"/>
    <w:rsid w:val="00B234EE"/>
    <w:rsid w:val="00B237AD"/>
    <w:rsid w:val="00B26B1F"/>
    <w:rsid w:val="00B30FA1"/>
    <w:rsid w:val="00B31D38"/>
    <w:rsid w:val="00B36181"/>
    <w:rsid w:val="00B36EC1"/>
    <w:rsid w:val="00B3735F"/>
    <w:rsid w:val="00B407FB"/>
    <w:rsid w:val="00B41954"/>
    <w:rsid w:val="00B433E6"/>
    <w:rsid w:val="00B4520D"/>
    <w:rsid w:val="00B508E4"/>
    <w:rsid w:val="00B5262D"/>
    <w:rsid w:val="00B56A33"/>
    <w:rsid w:val="00B614C5"/>
    <w:rsid w:val="00B62E7C"/>
    <w:rsid w:val="00B65BBE"/>
    <w:rsid w:val="00B65ED7"/>
    <w:rsid w:val="00B66055"/>
    <w:rsid w:val="00B7003E"/>
    <w:rsid w:val="00B72E70"/>
    <w:rsid w:val="00B744CB"/>
    <w:rsid w:val="00B745C2"/>
    <w:rsid w:val="00B753FB"/>
    <w:rsid w:val="00B75FAC"/>
    <w:rsid w:val="00B76222"/>
    <w:rsid w:val="00B77075"/>
    <w:rsid w:val="00B77FF2"/>
    <w:rsid w:val="00B80014"/>
    <w:rsid w:val="00B800A1"/>
    <w:rsid w:val="00B80F1C"/>
    <w:rsid w:val="00B81E3D"/>
    <w:rsid w:val="00B82C22"/>
    <w:rsid w:val="00B82F90"/>
    <w:rsid w:val="00B83050"/>
    <w:rsid w:val="00B83E33"/>
    <w:rsid w:val="00B868B7"/>
    <w:rsid w:val="00B91670"/>
    <w:rsid w:val="00B935B6"/>
    <w:rsid w:val="00B94440"/>
    <w:rsid w:val="00B94EA3"/>
    <w:rsid w:val="00B96AC5"/>
    <w:rsid w:val="00B97135"/>
    <w:rsid w:val="00BA10A0"/>
    <w:rsid w:val="00BA59B5"/>
    <w:rsid w:val="00BA5CBA"/>
    <w:rsid w:val="00BA65AA"/>
    <w:rsid w:val="00BA7D05"/>
    <w:rsid w:val="00BB1EF9"/>
    <w:rsid w:val="00BB2575"/>
    <w:rsid w:val="00BB28BA"/>
    <w:rsid w:val="00BB6171"/>
    <w:rsid w:val="00BB7928"/>
    <w:rsid w:val="00BC1AC8"/>
    <w:rsid w:val="00BC4230"/>
    <w:rsid w:val="00BC6BBB"/>
    <w:rsid w:val="00BD078E"/>
    <w:rsid w:val="00BD0C9D"/>
    <w:rsid w:val="00BD140A"/>
    <w:rsid w:val="00BD441A"/>
    <w:rsid w:val="00BE4AE6"/>
    <w:rsid w:val="00BE6801"/>
    <w:rsid w:val="00BE6CAD"/>
    <w:rsid w:val="00BE76C5"/>
    <w:rsid w:val="00BF2E27"/>
    <w:rsid w:val="00BF3129"/>
    <w:rsid w:val="00BF5A75"/>
    <w:rsid w:val="00BF5BA0"/>
    <w:rsid w:val="00BF731C"/>
    <w:rsid w:val="00BF7C35"/>
    <w:rsid w:val="00BF7C6C"/>
    <w:rsid w:val="00C01EC9"/>
    <w:rsid w:val="00C03D65"/>
    <w:rsid w:val="00C10479"/>
    <w:rsid w:val="00C1306E"/>
    <w:rsid w:val="00C13539"/>
    <w:rsid w:val="00C165E6"/>
    <w:rsid w:val="00C17CFC"/>
    <w:rsid w:val="00C17EEE"/>
    <w:rsid w:val="00C204CB"/>
    <w:rsid w:val="00C20BC4"/>
    <w:rsid w:val="00C22216"/>
    <w:rsid w:val="00C22E8F"/>
    <w:rsid w:val="00C238A0"/>
    <w:rsid w:val="00C259B8"/>
    <w:rsid w:val="00C25BF9"/>
    <w:rsid w:val="00C2624C"/>
    <w:rsid w:val="00C31693"/>
    <w:rsid w:val="00C31D20"/>
    <w:rsid w:val="00C3635C"/>
    <w:rsid w:val="00C36A8B"/>
    <w:rsid w:val="00C41124"/>
    <w:rsid w:val="00C417CC"/>
    <w:rsid w:val="00C45039"/>
    <w:rsid w:val="00C4685E"/>
    <w:rsid w:val="00C5228D"/>
    <w:rsid w:val="00C52EC2"/>
    <w:rsid w:val="00C5335E"/>
    <w:rsid w:val="00C53EF8"/>
    <w:rsid w:val="00C5797B"/>
    <w:rsid w:val="00C615C2"/>
    <w:rsid w:val="00C63D09"/>
    <w:rsid w:val="00C64991"/>
    <w:rsid w:val="00C65DFF"/>
    <w:rsid w:val="00C66039"/>
    <w:rsid w:val="00C67496"/>
    <w:rsid w:val="00C67AE9"/>
    <w:rsid w:val="00C70963"/>
    <w:rsid w:val="00C72644"/>
    <w:rsid w:val="00C73460"/>
    <w:rsid w:val="00C76FDB"/>
    <w:rsid w:val="00C8090F"/>
    <w:rsid w:val="00C814F2"/>
    <w:rsid w:val="00C81CFF"/>
    <w:rsid w:val="00C82A86"/>
    <w:rsid w:val="00C851E6"/>
    <w:rsid w:val="00C870EF"/>
    <w:rsid w:val="00C87F29"/>
    <w:rsid w:val="00C9201F"/>
    <w:rsid w:val="00C94B98"/>
    <w:rsid w:val="00C955C6"/>
    <w:rsid w:val="00C9646E"/>
    <w:rsid w:val="00C97D5D"/>
    <w:rsid w:val="00CA1286"/>
    <w:rsid w:val="00CA4D0D"/>
    <w:rsid w:val="00CA67F2"/>
    <w:rsid w:val="00CA71BE"/>
    <w:rsid w:val="00CB268A"/>
    <w:rsid w:val="00CB3655"/>
    <w:rsid w:val="00CB54FA"/>
    <w:rsid w:val="00CB6209"/>
    <w:rsid w:val="00CB7A3C"/>
    <w:rsid w:val="00CC0613"/>
    <w:rsid w:val="00CC0713"/>
    <w:rsid w:val="00CC07C7"/>
    <w:rsid w:val="00CC112D"/>
    <w:rsid w:val="00CC133D"/>
    <w:rsid w:val="00CC15E1"/>
    <w:rsid w:val="00CC1890"/>
    <w:rsid w:val="00CC273F"/>
    <w:rsid w:val="00CC478E"/>
    <w:rsid w:val="00CC4DCA"/>
    <w:rsid w:val="00CD0291"/>
    <w:rsid w:val="00CD08BB"/>
    <w:rsid w:val="00CD0D45"/>
    <w:rsid w:val="00CD25CD"/>
    <w:rsid w:val="00CD2ACF"/>
    <w:rsid w:val="00CE13E4"/>
    <w:rsid w:val="00CE2ECC"/>
    <w:rsid w:val="00CE4397"/>
    <w:rsid w:val="00CE72A8"/>
    <w:rsid w:val="00CE7330"/>
    <w:rsid w:val="00CE76AE"/>
    <w:rsid w:val="00CF191D"/>
    <w:rsid w:val="00CF3BEC"/>
    <w:rsid w:val="00CF5335"/>
    <w:rsid w:val="00D01A96"/>
    <w:rsid w:val="00D02A0E"/>
    <w:rsid w:val="00D03773"/>
    <w:rsid w:val="00D06020"/>
    <w:rsid w:val="00D06807"/>
    <w:rsid w:val="00D0750C"/>
    <w:rsid w:val="00D12EFF"/>
    <w:rsid w:val="00D13BC0"/>
    <w:rsid w:val="00D15972"/>
    <w:rsid w:val="00D15BF1"/>
    <w:rsid w:val="00D17926"/>
    <w:rsid w:val="00D217BB"/>
    <w:rsid w:val="00D21AA4"/>
    <w:rsid w:val="00D24B32"/>
    <w:rsid w:val="00D2573F"/>
    <w:rsid w:val="00D27422"/>
    <w:rsid w:val="00D30C05"/>
    <w:rsid w:val="00D31229"/>
    <w:rsid w:val="00D315F0"/>
    <w:rsid w:val="00D329E8"/>
    <w:rsid w:val="00D35549"/>
    <w:rsid w:val="00D37B34"/>
    <w:rsid w:val="00D4165E"/>
    <w:rsid w:val="00D43F5B"/>
    <w:rsid w:val="00D44046"/>
    <w:rsid w:val="00D47D28"/>
    <w:rsid w:val="00D51EDF"/>
    <w:rsid w:val="00D54DBB"/>
    <w:rsid w:val="00D576A3"/>
    <w:rsid w:val="00D577BA"/>
    <w:rsid w:val="00D62530"/>
    <w:rsid w:val="00D6283A"/>
    <w:rsid w:val="00D639DD"/>
    <w:rsid w:val="00D649C5"/>
    <w:rsid w:val="00D6656D"/>
    <w:rsid w:val="00D66A38"/>
    <w:rsid w:val="00D67378"/>
    <w:rsid w:val="00D67707"/>
    <w:rsid w:val="00D67B94"/>
    <w:rsid w:val="00D7158D"/>
    <w:rsid w:val="00D72255"/>
    <w:rsid w:val="00D72A98"/>
    <w:rsid w:val="00D7336F"/>
    <w:rsid w:val="00D73F4E"/>
    <w:rsid w:val="00D74506"/>
    <w:rsid w:val="00D76F9B"/>
    <w:rsid w:val="00D774DD"/>
    <w:rsid w:val="00D802E0"/>
    <w:rsid w:val="00D8177E"/>
    <w:rsid w:val="00D828CA"/>
    <w:rsid w:val="00D82DE8"/>
    <w:rsid w:val="00D84593"/>
    <w:rsid w:val="00D85D39"/>
    <w:rsid w:val="00D86132"/>
    <w:rsid w:val="00D905F0"/>
    <w:rsid w:val="00D90B81"/>
    <w:rsid w:val="00D94112"/>
    <w:rsid w:val="00D9772C"/>
    <w:rsid w:val="00DA0328"/>
    <w:rsid w:val="00DA07CA"/>
    <w:rsid w:val="00DA1491"/>
    <w:rsid w:val="00DA2F1E"/>
    <w:rsid w:val="00DA3BC9"/>
    <w:rsid w:val="00DA5ED3"/>
    <w:rsid w:val="00DB00B9"/>
    <w:rsid w:val="00DB4213"/>
    <w:rsid w:val="00DB55AC"/>
    <w:rsid w:val="00DC7302"/>
    <w:rsid w:val="00DD0A35"/>
    <w:rsid w:val="00DD1253"/>
    <w:rsid w:val="00DD330D"/>
    <w:rsid w:val="00DD3965"/>
    <w:rsid w:val="00DD3CE2"/>
    <w:rsid w:val="00DD48F1"/>
    <w:rsid w:val="00DD49EB"/>
    <w:rsid w:val="00DD722F"/>
    <w:rsid w:val="00DE1411"/>
    <w:rsid w:val="00DF1AE7"/>
    <w:rsid w:val="00DF47CA"/>
    <w:rsid w:val="00DF7859"/>
    <w:rsid w:val="00DF7B7B"/>
    <w:rsid w:val="00E01B18"/>
    <w:rsid w:val="00E02CB3"/>
    <w:rsid w:val="00E035C4"/>
    <w:rsid w:val="00E03A02"/>
    <w:rsid w:val="00E04505"/>
    <w:rsid w:val="00E05FD4"/>
    <w:rsid w:val="00E06BD9"/>
    <w:rsid w:val="00E1035A"/>
    <w:rsid w:val="00E11144"/>
    <w:rsid w:val="00E11EE5"/>
    <w:rsid w:val="00E127C0"/>
    <w:rsid w:val="00E127E2"/>
    <w:rsid w:val="00E14B59"/>
    <w:rsid w:val="00E14C1C"/>
    <w:rsid w:val="00E153CB"/>
    <w:rsid w:val="00E16F87"/>
    <w:rsid w:val="00E17475"/>
    <w:rsid w:val="00E17C0F"/>
    <w:rsid w:val="00E20CD0"/>
    <w:rsid w:val="00E216F6"/>
    <w:rsid w:val="00E2217B"/>
    <w:rsid w:val="00E231D9"/>
    <w:rsid w:val="00E23F4C"/>
    <w:rsid w:val="00E25AF8"/>
    <w:rsid w:val="00E270D4"/>
    <w:rsid w:val="00E3053B"/>
    <w:rsid w:val="00E30A47"/>
    <w:rsid w:val="00E313FC"/>
    <w:rsid w:val="00E342A2"/>
    <w:rsid w:val="00E370CD"/>
    <w:rsid w:val="00E4025C"/>
    <w:rsid w:val="00E40DD8"/>
    <w:rsid w:val="00E47A5F"/>
    <w:rsid w:val="00E53C61"/>
    <w:rsid w:val="00E53E43"/>
    <w:rsid w:val="00E55857"/>
    <w:rsid w:val="00E55A13"/>
    <w:rsid w:val="00E57DF8"/>
    <w:rsid w:val="00E60BFC"/>
    <w:rsid w:val="00E628D0"/>
    <w:rsid w:val="00E65528"/>
    <w:rsid w:val="00E6615A"/>
    <w:rsid w:val="00E70544"/>
    <w:rsid w:val="00E71DCC"/>
    <w:rsid w:val="00E72A8E"/>
    <w:rsid w:val="00E81B30"/>
    <w:rsid w:val="00E8355C"/>
    <w:rsid w:val="00E83D09"/>
    <w:rsid w:val="00E83F91"/>
    <w:rsid w:val="00E84C3B"/>
    <w:rsid w:val="00E9392F"/>
    <w:rsid w:val="00EA3376"/>
    <w:rsid w:val="00EA59F6"/>
    <w:rsid w:val="00EA6834"/>
    <w:rsid w:val="00EB1059"/>
    <w:rsid w:val="00EB3308"/>
    <w:rsid w:val="00EC0939"/>
    <w:rsid w:val="00EC2543"/>
    <w:rsid w:val="00EC38A1"/>
    <w:rsid w:val="00EC40A9"/>
    <w:rsid w:val="00EC671C"/>
    <w:rsid w:val="00EC6904"/>
    <w:rsid w:val="00EC7835"/>
    <w:rsid w:val="00EC7988"/>
    <w:rsid w:val="00EC7AF6"/>
    <w:rsid w:val="00ED0B6A"/>
    <w:rsid w:val="00ED0E34"/>
    <w:rsid w:val="00ED13ED"/>
    <w:rsid w:val="00ED3A7E"/>
    <w:rsid w:val="00ED3F2F"/>
    <w:rsid w:val="00EE0254"/>
    <w:rsid w:val="00EE159E"/>
    <w:rsid w:val="00EE2DA3"/>
    <w:rsid w:val="00EF1EA4"/>
    <w:rsid w:val="00EF327F"/>
    <w:rsid w:val="00EF38C5"/>
    <w:rsid w:val="00EF390E"/>
    <w:rsid w:val="00EF78B4"/>
    <w:rsid w:val="00F01AB3"/>
    <w:rsid w:val="00F01C40"/>
    <w:rsid w:val="00F0453F"/>
    <w:rsid w:val="00F04A0E"/>
    <w:rsid w:val="00F04B26"/>
    <w:rsid w:val="00F04F70"/>
    <w:rsid w:val="00F05362"/>
    <w:rsid w:val="00F074A4"/>
    <w:rsid w:val="00F1137E"/>
    <w:rsid w:val="00F11439"/>
    <w:rsid w:val="00F132EA"/>
    <w:rsid w:val="00F1464E"/>
    <w:rsid w:val="00F15305"/>
    <w:rsid w:val="00F2013C"/>
    <w:rsid w:val="00F208C6"/>
    <w:rsid w:val="00F23F75"/>
    <w:rsid w:val="00F24F4C"/>
    <w:rsid w:val="00F25214"/>
    <w:rsid w:val="00F31251"/>
    <w:rsid w:val="00F31256"/>
    <w:rsid w:val="00F31513"/>
    <w:rsid w:val="00F3433F"/>
    <w:rsid w:val="00F350F2"/>
    <w:rsid w:val="00F36607"/>
    <w:rsid w:val="00F41E72"/>
    <w:rsid w:val="00F4460C"/>
    <w:rsid w:val="00F50C8A"/>
    <w:rsid w:val="00F528C9"/>
    <w:rsid w:val="00F52E7E"/>
    <w:rsid w:val="00F53130"/>
    <w:rsid w:val="00F533FC"/>
    <w:rsid w:val="00F54BC7"/>
    <w:rsid w:val="00F60930"/>
    <w:rsid w:val="00F634EB"/>
    <w:rsid w:val="00F658EE"/>
    <w:rsid w:val="00F670DC"/>
    <w:rsid w:val="00F70ADA"/>
    <w:rsid w:val="00F72BAA"/>
    <w:rsid w:val="00F733CA"/>
    <w:rsid w:val="00F733EA"/>
    <w:rsid w:val="00F74BC6"/>
    <w:rsid w:val="00F753F7"/>
    <w:rsid w:val="00F774BF"/>
    <w:rsid w:val="00F77DA6"/>
    <w:rsid w:val="00F80FCF"/>
    <w:rsid w:val="00F819AF"/>
    <w:rsid w:val="00F830F0"/>
    <w:rsid w:val="00F84B95"/>
    <w:rsid w:val="00F84F93"/>
    <w:rsid w:val="00F87C31"/>
    <w:rsid w:val="00F902FC"/>
    <w:rsid w:val="00F92C6C"/>
    <w:rsid w:val="00F93B4D"/>
    <w:rsid w:val="00F945FE"/>
    <w:rsid w:val="00F94F2E"/>
    <w:rsid w:val="00F95BE1"/>
    <w:rsid w:val="00FA538C"/>
    <w:rsid w:val="00FA639B"/>
    <w:rsid w:val="00FB19F3"/>
    <w:rsid w:val="00FB22C9"/>
    <w:rsid w:val="00FB3BA0"/>
    <w:rsid w:val="00FB6392"/>
    <w:rsid w:val="00FB674C"/>
    <w:rsid w:val="00FB79D0"/>
    <w:rsid w:val="00FC02D2"/>
    <w:rsid w:val="00FC11DC"/>
    <w:rsid w:val="00FC1B68"/>
    <w:rsid w:val="00FC591B"/>
    <w:rsid w:val="00FC6CF4"/>
    <w:rsid w:val="00FC7F50"/>
    <w:rsid w:val="00FD1CA8"/>
    <w:rsid w:val="00FD4B55"/>
    <w:rsid w:val="00FD76A7"/>
    <w:rsid w:val="00FE0A7B"/>
    <w:rsid w:val="00FE0F53"/>
    <w:rsid w:val="00FE13E3"/>
    <w:rsid w:val="00FE19A5"/>
    <w:rsid w:val="00FE3190"/>
    <w:rsid w:val="00FE4107"/>
    <w:rsid w:val="00FE5F6E"/>
    <w:rsid w:val="00FE7380"/>
    <w:rsid w:val="00FE7440"/>
    <w:rsid w:val="00FE7A5C"/>
    <w:rsid w:val="00FF073A"/>
    <w:rsid w:val="00FF0ECC"/>
    <w:rsid w:val="00FF1BAD"/>
    <w:rsid w:val="00FF27C6"/>
    <w:rsid w:val="00FF3BCE"/>
    <w:rsid w:val="00FF4611"/>
    <w:rsid w:val="00FF689A"/>
    <w:rsid w:val="00FF7E8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57"/>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B3BA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B3BA0"/>
    <w:rPr>
      <w:lang w:val="en-GB"/>
    </w:rPr>
  </w:style>
  <w:style w:type="paragraph" w:styleId="Rodap">
    <w:name w:val="footer"/>
    <w:basedOn w:val="Normal"/>
    <w:link w:val="RodapCarcter"/>
    <w:uiPriority w:val="99"/>
    <w:unhideWhenUsed/>
    <w:rsid w:val="00FB3BA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B3BA0"/>
    <w:rPr>
      <w:lang w:val="en-GB"/>
    </w:rPr>
  </w:style>
  <w:style w:type="character" w:styleId="TextodoMarcadordePosio">
    <w:name w:val="Placeholder Text"/>
    <w:basedOn w:val="Tipodeletrapredefinidodopargrafo"/>
    <w:uiPriority w:val="99"/>
    <w:semiHidden/>
    <w:rsid w:val="000A21CA"/>
    <w:rPr>
      <w:color w:val="808080"/>
    </w:rPr>
  </w:style>
  <w:style w:type="paragraph" w:styleId="PargrafodaLista">
    <w:name w:val="List Paragraph"/>
    <w:basedOn w:val="Normal"/>
    <w:uiPriority w:val="34"/>
    <w:qFormat/>
    <w:rsid w:val="00951150"/>
    <w:pPr>
      <w:ind w:left="720"/>
      <w:contextualSpacing/>
    </w:pPr>
  </w:style>
  <w:style w:type="paragraph" w:styleId="Textodenotaderodap">
    <w:name w:val="footnote text"/>
    <w:basedOn w:val="Normal"/>
    <w:link w:val="TextodenotaderodapCarcter"/>
    <w:uiPriority w:val="99"/>
    <w:unhideWhenUsed/>
    <w:rsid w:val="00C8090F"/>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C8090F"/>
    <w:rPr>
      <w:sz w:val="20"/>
      <w:szCs w:val="20"/>
      <w:lang w:val="en-GB"/>
    </w:rPr>
  </w:style>
  <w:style w:type="character" w:styleId="Refdenotaderodap">
    <w:name w:val="footnote reference"/>
    <w:basedOn w:val="Tipodeletrapredefinidodopargrafo"/>
    <w:uiPriority w:val="99"/>
    <w:semiHidden/>
    <w:unhideWhenUsed/>
    <w:rsid w:val="00C8090F"/>
    <w:rPr>
      <w:vertAlign w:val="superscript"/>
    </w:rPr>
  </w:style>
  <w:style w:type="character" w:styleId="Refdecomentrio">
    <w:name w:val="annotation reference"/>
    <w:basedOn w:val="Tipodeletrapredefinidodopargrafo"/>
    <w:uiPriority w:val="99"/>
    <w:semiHidden/>
    <w:unhideWhenUsed/>
    <w:rsid w:val="00D94112"/>
    <w:rPr>
      <w:sz w:val="16"/>
      <w:szCs w:val="16"/>
    </w:rPr>
  </w:style>
  <w:style w:type="paragraph" w:styleId="Textodecomentrio">
    <w:name w:val="annotation text"/>
    <w:basedOn w:val="Normal"/>
    <w:link w:val="TextodecomentrioCarcter"/>
    <w:uiPriority w:val="99"/>
    <w:semiHidden/>
    <w:unhideWhenUsed/>
    <w:rsid w:val="00D94112"/>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94112"/>
    <w:rPr>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D94112"/>
    <w:rPr>
      <w:b/>
      <w:bCs/>
    </w:rPr>
  </w:style>
  <w:style w:type="character" w:customStyle="1" w:styleId="AssuntodecomentrioCarcter">
    <w:name w:val="Assunto de comentário Carácter"/>
    <w:basedOn w:val="TextodecomentrioCarcter"/>
    <w:link w:val="Assuntodecomentrio"/>
    <w:uiPriority w:val="99"/>
    <w:semiHidden/>
    <w:rsid w:val="00D94112"/>
    <w:rPr>
      <w:b/>
      <w:bCs/>
      <w:sz w:val="20"/>
      <w:szCs w:val="20"/>
      <w:lang w:val="en-GB"/>
    </w:rPr>
  </w:style>
  <w:style w:type="paragraph" w:styleId="Textodebalo">
    <w:name w:val="Balloon Text"/>
    <w:basedOn w:val="Normal"/>
    <w:link w:val="TextodebaloCarcter"/>
    <w:uiPriority w:val="99"/>
    <w:semiHidden/>
    <w:unhideWhenUsed/>
    <w:rsid w:val="00D94112"/>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D94112"/>
    <w:rPr>
      <w:rFonts w:ascii="Segoe UI" w:hAnsi="Segoe UI" w:cs="Segoe UI"/>
      <w:sz w:val="18"/>
      <w:szCs w:val="18"/>
      <w:lang w:val="en-GB"/>
    </w:rPr>
  </w:style>
  <w:style w:type="character" w:styleId="Hiperligao">
    <w:name w:val="Hyperlink"/>
    <w:basedOn w:val="Tipodeletrapredefinidodopargrafo"/>
    <w:uiPriority w:val="99"/>
    <w:unhideWhenUsed/>
    <w:rsid w:val="00C41124"/>
    <w:rPr>
      <w:color w:val="0563C1" w:themeColor="hyperlink"/>
      <w:u w:val="single"/>
    </w:rPr>
  </w:style>
  <w:style w:type="paragraph" w:customStyle="1" w:styleId="OrgNameandDate">
    <w:name w:val="Org Name and Date"/>
    <w:rsid w:val="00B15C27"/>
    <w:pPr>
      <w:spacing w:after="0" w:line="240" w:lineRule="auto"/>
    </w:pPr>
    <w:rPr>
      <w:rFonts w:ascii="Arial" w:eastAsia="Times New Roman" w:hAnsi="Arial" w:cs="Arial"/>
      <w:sz w:val="44"/>
      <w:szCs w:val="44"/>
      <w:lang w:eastAsia="pt-PT" w:bidi="pt-PT"/>
    </w:rPr>
  </w:style>
  <w:style w:type="table" w:styleId="Tabelacomgrelha">
    <w:name w:val="Table Grid"/>
    <w:basedOn w:val="Tabelanormal"/>
    <w:uiPriority w:val="39"/>
    <w:rsid w:val="003C6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C2624C"/>
    <w:pPr>
      <w:spacing w:after="0" w:line="240" w:lineRule="auto"/>
    </w:pPr>
    <w:rPr>
      <w:lang w:val="en-GB"/>
    </w:rPr>
  </w:style>
  <w:style w:type="numbering" w:customStyle="1" w:styleId="Semlista1">
    <w:name w:val="Sem lista1"/>
    <w:next w:val="Semlista"/>
    <w:uiPriority w:val="99"/>
    <w:semiHidden/>
    <w:unhideWhenUsed/>
    <w:rsid w:val="006C128B"/>
  </w:style>
  <w:style w:type="character" w:customStyle="1" w:styleId="hps">
    <w:name w:val="hps"/>
    <w:basedOn w:val="Tipodeletrapredefinidodopargrafo"/>
    <w:rsid w:val="00393D20"/>
  </w:style>
</w:styles>
</file>

<file path=word/webSettings.xml><?xml version="1.0" encoding="utf-8"?>
<w:webSettings xmlns:r="http://schemas.openxmlformats.org/officeDocument/2006/relationships" xmlns:w="http://schemas.openxmlformats.org/wordprocessingml/2006/main">
  <w:divs>
    <w:div w:id="26032004">
      <w:bodyDiv w:val="1"/>
      <w:marLeft w:val="0"/>
      <w:marRight w:val="0"/>
      <w:marTop w:val="0"/>
      <w:marBottom w:val="0"/>
      <w:divBdr>
        <w:top w:val="none" w:sz="0" w:space="0" w:color="auto"/>
        <w:left w:val="none" w:sz="0" w:space="0" w:color="auto"/>
        <w:bottom w:val="none" w:sz="0" w:space="0" w:color="auto"/>
        <w:right w:val="none" w:sz="0" w:space="0" w:color="auto"/>
      </w:divBdr>
    </w:div>
    <w:div w:id="29185932">
      <w:bodyDiv w:val="1"/>
      <w:marLeft w:val="0"/>
      <w:marRight w:val="0"/>
      <w:marTop w:val="0"/>
      <w:marBottom w:val="0"/>
      <w:divBdr>
        <w:top w:val="none" w:sz="0" w:space="0" w:color="auto"/>
        <w:left w:val="none" w:sz="0" w:space="0" w:color="auto"/>
        <w:bottom w:val="none" w:sz="0" w:space="0" w:color="auto"/>
        <w:right w:val="none" w:sz="0" w:space="0" w:color="auto"/>
      </w:divBdr>
    </w:div>
    <w:div w:id="30696363">
      <w:bodyDiv w:val="1"/>
      <w:marLeft w:val="0"/>
      <w:marRight w:val="0"/>
      <w:marTop w:val="0"/>
      <w:marBottom w:val="0"/>
      <w:divBdr>
        <w:top w:val="none" w:sz="0" w:space="0" w:color="auto"/>
        <w:left w:val="none" w:sz="0" w:space="0" w:color="auto"/>
        <w:bottom w:val="none" w:sz="0" w:space="0" w:color="auto"/>
        <w:right w:val="none" w:sz="0" w:space="0" w:color="auto"/>
      </w:divBdr>
    </w:div>
    <w:div w:id="68693051">
      <w:bodyDiv w:val="1"/>
      <w:marLeft w:val="0"/>
      <w:marRight w:val="0"/>
      <w:marTop w:val="0"/>
      <w:marBottom w:val="0"/>
      <w:divBdr>
        <w:top w:val="none" w:sz="0" w:space="0" w:color="auto"/>
        <w:left w:val="none" w:sz="0" w:space="0" w:color="auto"/>
        <w:bottom w:val="none" w:sz="0" w:space="0" w:color="auto"/>
        <w:right w:val="none" w:sz="0" w:space="0" w:color="auto"/>
      </w:divBdr>
    </w:div>
    <w:div w:id="71002551">
      <w:bodyDiv w:val="1"/>
      <w:marLeft w:val="0"/>
      <w:marRight w:val="0"/>
      <w:marTop w:val="0"/>
      <w:marBottom w:val="0"/>
      <w:divBdr>
        <w:top w:val="none" w:sz="0" w:space="0" w:color="auto"/>
        <w:left w:val="none" w:sz="0" w:space="0" w:color="auto"/>
        <w:bottom w:val="none" w:sz="0" w:space="0" w:color="auto"/>
        <w:right w:val="none" w:sz="0" w:space="0" w:color="auto"/>
      </w:divBdr>
    </w:div>
    <w:div w:id="176818665">
      <w:bodyDiv w:val="1"/>
      <w:marLeft w:val="0"/>
      <w:marRight w:val="0"/>
      <w:marTop w:val="0"/>
      <w:marBottom w:val="0"/>
      <w:divBdr>
        <w:top w:val="none" w:sz="0" w:space="0" w:color="auto"/>
        <w:left w:val="none" w:sz="0" w:space="0" w:color="auto"/>
        <w:bottom w:val="none" w:sz="0" w:space="0" w:color="auto"/>
        <w:right w:val="none" w:sz="0" w:space="0" w:color="auto"/>
      </w:divBdr>
    </w:div>
    <w:div w:id="182329413">
      <w:bodyDiv w:val="1"/>
      <w:marLeft w:val="0"/>
      <w:marRight w:val="0"/>
      <w:marTop w:val="0"/>
      <w:marBottom w:val="0"/>
      <w:divBdr>
        <w:top w:val="none" w:sz="0" w:space="0" w:color="auto"/>
        <w:left w:val="none" w:sz="0" w:space="0" w:color="auto"/>
        <w:bottom w:val="none" w:sz="0" w:space="0" w:color="auto"/>
        <w:right w:val="none" w:sz="0" w:space="0" w:color="auto"/>
      </w:divBdr>
    </w:div>
    <w:div w:id="200481687">
      <w:bodyDiv w:val="1"/>
      <w:marLeft w:val="0"/>
      <w:marRight w:val="0"/>
      <w:marTop w:val="0"/>
      <w:marBottom w:val="0"/>
      <w:divBdr>
        <w:top w:val="none" w:sz="0" w:space="0" w:color="auto"/>
        <w:left w:val="none" w:sz="0" w:space="0" w:color="auto"/>
        <w:bottom w:val="none" w:sz="0" w:space="0" w:color="auto"/>
        <w:right w:val="none" w:sz="0" w:space="0" w:color="auto"/>
      </w:divBdr>
    </w:div>
    <w:div w:id="214584090">
      <w:bodyDiv w:val="1"/>
      <w:marLeft w:val="0"/>
      <w:marRight w:val="0"/>
      <w:marTop w:val="0"/>
      <w:marBottom w:val="0"/>
      <w:divBdr>
        <w:top w:val="none" w:sz="0" w:space="0" w:color="auto"/>
        <w:left w:val="none" w:sz="0" w:space="0" w:color="auto"/>
        <w:bottom w:val="none" w:sz="0" w:space="0" w:color="auto"/>
        <w:right w:val="none" w:sz="0" w:space="0" w:color="auto"/>
      </w:divBdr>
    </w:div>
    <w:div w:id="214585928">
      <w:bodyDiv w:val="1"/>
      <w:marLeft w:val="0"/>
      <w:marRight w:val="0"/>
      <w:marTop w:val="0"/>
      <w:marBottom w:val="0"/>
      <w:divBdr>
        <w:top w:val="none" w:sz="0" w:space="0" w:color="auto"/>
        <w:left w:val="none" w:sz="0" w:space="0" w:color="auto"/>
        <w:bottom w:val="none" w:sz="0" w:space="0" w:color="auto"/>
        <w:right w:val="none" w:sz="0" w:space="0" w:color="auto"/>
      </w:divBdr>
    </w:div>
    <w:div w:id="386418443">
      <w:bodyDiv w:val="1"/>
      <w:marLeft w:val="0"/>
      <w:marRight w:val="0"/>
      <w:marTop w:val="0"/>
      <w:marBottom w:val="0"/>
      <w:divBdr>
        <w:top w:val="none" w:sz="0" w:space="0" w:color="auto"/>
        <w:left w:val="none" w:sz="0" w:space="0" w:color="auto"/>
        <w:bottom w:val="none" w:sz="0" w:space="0" w:color="auto"/>
        <w:right w:val="none" w:sz="0" w:space="0" w:color="auto"/>
      </w:divBdr>
    </w:div>
    <w:div w:id="395708825">
      <w:bodyDiv w:val="1"/>
      <w:marLeft w:val="0"/>
      <w:marRight w:val="0"/>
      <w:marTop w:val="0"/>
      <w:marBottom w:val="0"/>
      <w:divBdr>
        <w:top w:val="none" w:sz="0" w:space="0" w:color="auto"/>
        <w:left w:val="none" w:sz="0" w:space="0" w:color="auto"/>
        <w:bottom w:val="none" w:sz="0" w:space="0" w:color="auto"/>
        <w:right w:val="none" w:sz="0" w:space="0" w:color="auto"/>
      </w:divBdr>
    </w:div>
    <w:div w:id="413670065">
      <w:bodyDiv w:val="1"/>
      <w:marLeft w:val="0"/>
      <w:marRight w:val="0"/>
      <w:marTop w:val="0"/>
      <w:marBottom w:val="0"/>
      <w:divBdr>
        <w:top w:val="none" w:sz="0" w:space="0" w:color="auto"/>
        <w:left w:val="none" w:sz="0" w:space="0" w:color="auto"/>
        <w:bottom w:val="none" w:sz="0" w:space="0" w:color="auto"/>
        <w:right w:val="none" w:sz="0" w:space="0" w:color="auto"/>
      </w:divBdr>
    </w:div>
    <w:div w:id="448471531">
      <w:bodyDiv w:val="1"/>
      <w:marLeft w:val="0"/>
      <w:marRight w:val="0"/>
      <w:marTop w:val="0"/>
      <w:marBottom w:val="0"/>
      <w:divBdr>
        <w:top w:val="none" w:sz="0" w:space="0" w:color="auto"/>
        <w:left w:val="none" w:sz="0" w:space="0" w:color="auto"/>
        <w:bottom w:val="none" w:sz="0" w:space="0" w:color="auto"/>
        <w:right w:val="none" w:sz="0" w:space="0" w:color="auto"/>
      </w:divBdr>
    </w:div>
    <w:div w:id="460735159">
      <w:bodyDiv w:val="1"/>
      <w:marLeft w:val="0"/>
      <w:marRight w:val="0"/>
      <w:marTop w:val="0"/>
      <w:marBottom w:val="0"/>
      <w:divBdr>
        <w:top w:val="none" w:sz="0" w:space="0" w:color="auto"/>
        <w:left w:val="none" w:sz="0" w:space="0" w:color="auto"/>
        <w:bottom w:val="none" w:sz="0" w:space="0" w:color="auto"/>
        <w:right w:val="none" w:sz="0" w:space="0" w:color="auto"/>
      </w:divBdr>
    </w:div>
    <w:div w:id="467550889">
      <w:bodyDiv w:val="1"/>
      <w:marLeft w:val="0"/>
      <w:marRight w:val="0"/>
      <w:marTop w:val="0"/>
      <w:marBottom w:val="0"/>
      <w:divBdr>
        <w:top w:val="none" w:sz="0" w:space="0" w:color="auto"/>
        <w:left w:val="none" w:sz="0" w:space="0" w:color="auto"/>
        <w:bottom w:val="none" w:sz="0" w:space="0" w:color="auto"/>
        <w:right w:val="none" w:sz="0" w:space="0" w:color="auto"/>
      </w:divBdr>
    </w:div>
    <w:div w:id="473108945">
      <w:bodyDiv w:val="1"/>
      <w:marLeft w:val="0"/>
      <w:marRight w:val="0"/>
      <w:marTop w:val="0"/>
      <w:marBottom w:val="0"/>
      <w:divBdr>
        <w:top w:val="none" w:sz="0" w:space="0" w:color="auto"/>
        <w:left w:val="none" w:sz="0" w:space="0" w:color="auto"/>
        <w:bottom w:val="none" w:sz="0" w:space="0" w:color="auto"/>
        <w:right w:val="none" w:sz="0" w:space="0" w:color="auto"/>
      </w:divBdr>
    </w:div>
    <w:div w:id="523833941">
      <w:bodyDiv w:val="1"/>
      <w:marLeft w:val="0"/>
      <w:marRight w:val="0"/>
      <w:marTop w:val="0"/>
      <w:marBottom w:val="0"/>
      <w:divBdr>
        <w:top w:val="none" w:sz="0" w:space="0" w:color="auto"/>
        <w:left w:val="none" w:sz="0" w:space="0" w:color="auto"/>
        <w:bottom w:val="none" w:sz="0" w:space="0" w:color="auto"/>
        <w:right w:val="none" w:sz="0" w:space="0" w:color="auto"/>
      </w:divBdr>
    </w:div>
    <w:div w:id="556473929">
      <w:bodyDiv w:val="1"/>
      <w:marLeft w:val="0"/>
      <w:marRight w:val="0"/>
      <w:marTop w:val="0"/>
      <w:marBottom w:val="0"/>
      <w:divBdr>
        <w:top w:val="none" w:sz="0" w:space="0" w:color="auto"/>
        <w:left w:val="none" w:sz="0" w:space="0" w:color="auto"/>
        <w:bottom w:val="none" w:sz="0" w:space="0" w:color="auto"/>
        <w:right w:val="none" w:sz="0" w:space="0" w:color="auto"/>
      </w:divBdr>
    </w:div>
    <w:div w:id="567347359">
      <w:bodyDiv w:val="1"/>
      <w:marLeft w:val="0"/>
      <w:marRight w:val="0"/>
      <w:marTop w:val="0"/>
      <w:marBottom w:val="0"/>
      <w:divBdr>
        <w:top w:val="none" w:sz="0" w:space="0" w:color="auto"/>
        <w:left w:val="none" w:sz="0" w:space="0" w:color="auto"/>
        <w:bottom w:val="none" w:sz="0" w:space="0" w:color="auto"/>
        <w:right w:val="none" w:sz="0" w:space="0" w:color="auto"/>
      </w:divBdr>
    </w:div>
    <w:div w:id="622422526">
      <w:bodyDiv w:val="1"/>
      <w:marLeft w:val="0"/>
      <w:marRight w:val="0"/>
      <w:marTop w:val="0"/>
      <w:marBottom w:val="0"/>
      <w:divBdr>
        <w:top w:val="none" w:sz="0" w:space="0" w:color="auto"/>
        <w:left w:val="none" w:sz="0" w:space="0" w:color="auto"/>
        <w:bottom w:val="none" w:sz="0" w:space="0" w:color="auto"/>
        <w:right w:val="none" w:sz="0" w:space="0" w:color="auto"/>
      </w:divBdr>
    </w:div>
    <w:div w:id="641345349">
      <w:bodyDiv w:val="1"/>
      <w:marLeft w:val="0"/>
      <w:marRight w:val="0"/>
      <w:marTop w:val="0"/>
      <w:marBottom w:val="0"/>
      <w:divBdr>
        <w:top w:val="none" w:sz="0" w:space="0" w:color="auto"/>
        <w:left w:val="none" w:sz="0" w:space="0" w:color="auto"/>
        <w:bottom w:val="none" w:sz="0" w:space="0" w:color="auto"/>
        <w:right w:val="none" w:sz="0" w:space="0" w:color="auto"/>
      </w:divBdr>
    </w:div>
    <w:div w:id="654794449">
      <w:bodyDiv w:val="1"/>
      <w:marLeft w:val="0"/>
      <w:marRight w:val="0"/>
      <w:marTop w:val="0"/>
      <w:marBottom w:val="0"/>
      <w:divBdr>
        <w:top w:val="none" w:sz="0" w:space="0" w:color="auto"/>
        <w:left w:val="none" w:sz="0" w:space="0" w:color="auto"/>
        <w:bottom w:val="none" w:sz="0" w:space="0" w:color="auto"/>
        <w:right w:val="none" w:sz="0" w:space="0" w:color="auto"/>
      </w:divBdr>
    </w:div>
    <w:div w:id="696201362">
      <w:bodyDiv w:val="1"/>
      <w:marLeft w:val="0"/>
      <w:marRight w:val="0"/>
      <w:marTop w:val="0"/>
      <w:marBottom w:val="0"/>
      <w:divBdr>
        <w:top w:val="none" w:sz="0" w:space="0" w:color="auto"/>
        <w:left w:val="none" w:sz="0" w:space="0" w:color="auto"/>
        <w:bottom w:val="none" w:sz="0" w:space="0" w:color="auto"/>
        <w:right w:val="none" w:sz="0" w:space="0" w:color="auto"/>
      </w:divBdr>
    </w:div>
    <w:div w:id="749039648">
      <w:bodyDiv w:val="1"/>
      <w:marLeft w:val="0"/>
      <w:marRight w:val="0"/>
      <w:marTop w:val="0"/>
      <w:marBottom w:val="0"/>
      <w:divBdr>
        <w:top w:val="none" w:sz="0" w:space="0" w:color="auto"/>
        <w:left w:val="none" w:sz="0" w:space="0" w:color="auto"/>
        <w:bottom w:val="none" w:sz="0" w:space="0" w:color="auto"/>
        <w:right w:val="none" w:sz="0" w:space="0" w:color="auto"/>
      </w:divBdr>
    </w:div>
    <w:div w:id="750928339">
      <w:bodyDiv w:val="1"/>
      <w:marLeft w:val="0"/>
      <w:marRight w:val="0"/>
      <w:marTop w:val="0"/>
      <w:marBottom w:val="0"/>
      <w:divBdr>
        <w:top w:val="none" w:sz="0" w:space="0" w:color="auto"/>
        <w:left w:val="none" w:sz="0" w:space="0" w:color="auto"/>
        <w:bottom w:val="none" w:sz="0" w:space="0" w:color="auto"/>
        <w:right w:val="none" w:sz="0" w:space="0" w:color="auto"/>
      </w:divBdr>
    </w:div>
    <w:div w:id="770052542">
      <w:bodyDiv w:val="1"/>
      <w:marLeft w:val="0"/>
      <w:marRight w:val="0"/>
      <w:marTop w:val="0"/>
      <w:marBottom w:val="0"/>
      <w:divBdr>
        <w:top w:val="none" w:sz="0" w:space="0" w:color="auto"/>
        <w:left w:val="none" w:sz="0" w:space="0" w:color="auto"/>
        <w:bottom w:val="none" w:sz="0" w:space="0" w:color="auto"/>
        <w:right w:val="none" w:sz="0" w:space="0" w:color="auto"/>
      </w:divBdr>
    </w:div>
    <w:div w:id="772163928">
      <w:bodyDiv w:val="1"/>
      <w:marLeft w:val="0"/>
      <w:marRight w:val="0"/>
      <w:marTop w:val="0"/>
      <w:marBottom w:val="0"/>
      <w:divBdr>
        <w:top w:val="none" w:sz="0" w:space="0" w:color="auto"/>
        <w:left w:val="none" w:sz="0" w:space="0" w:color="auto"/>
        <w:bottom w:val="none" w:sz="0" w:space="0" w:color="auto"/>
        <w:right w:val="none" w:sz="0" w:space="0" w:color="auto"/>
      </w:divBdr>
    </w:div>
    <w:div w:id="789055993">
      <w:bodyDiv w:val="1"/>
      <w:marLeft w:val="0"/>
      <w:marRight w:val="0"/>
      <w:marTop w:val="0"/>
      <w:marBottom w:val="0"/>
      <w:divBdr>
        <w:top w:val="none" w:sz="0" w:space="0" w:color="auto"/>
        <w:left w:val="none" w:sz="0" w:space="0" w:color="auto"/>
        <w:bottom w:val="none" w:sz="0" w:space="0" w:color="auto"/>
        <w:right w:val="none" w:sz="0" w:space="0" w:color="auto"/>
      </w:divBdr>
    </w:div>
    <w:div w:id="836116610">
      <w:bodyDiv w:val="1"/>
      <w:marLeft w:val="0"/>
      <w:marRight w:val="0"/>
      <w:marTop w:val="0"/>
      <w:marBottom w:val="0"/>
      <w:divBdr>
        <w:top w:val="none" w:sz="0" w:space="0" w:color="auto"/>
        <w:left w:val="none" w:sz="0" w:space="0" w:color="auto"/>
        <w:bottom w:val="none" w:sz="0" w:space="0" w:color="auto"/>
        <w:right w:val="none" w:sz="0" w:space="0" w:color="auto"/>
      </w:divBdr>
    </w:div>
    <w:div w:id="939869882">
      <w:bodyDiv w:val="1"/>
      <w:marLeft w:val="0"/>
      <w:marRight w:val="0"/>
      <w:marTop w:val="0"/>
      <w:marBottom w:val="0"/>
      <w:divBdr>
        <w:top w:val="none" w:sz="0" w:space="0" w:color="auto"/>
        <w:left w:val="none" w:sz="0" w:space="0" w:color="auto"/>
        <w:bottom w:val="none" w:sz="0" w:space="0" w:color="auto"/>
        <w:right w:val="none" w:sz="0" w:space="0" w:color="auto"/>
      </w:divBdr>
    </w:div>
    <w:div w:id="982392962">
      <w:bodyDiv w:val="1"/>
      <w:marLeft w:val="0"/>
      <w:marRight w:val="0"/>
      <w:marTop w:val="0"/>
      <w:marBottom w:val="0"/>
      <w:divBdr>
        <w:top w:val="none" w:sz="0" w:space="0" w:color="auto"/>
        <w:left w:val="none" w:sz="0" w:space="0" w:color="auto"/>
        <w:bottom w:val="none" w:sz="0" w:space="0" w:color="auto"/>
        <w:right w:val="none" w:sz="0" w:space="0" w:color="auto"/>
      </w:divBdr>
    </w:div>
    <w:div w:id="983124838">
      <w:bodyDiv w:val="1"/>
      <w:marLeft w:val="0"/>
      <w:marRight w:val="0"/>
      <w:marTop w:val="0"/>
      <w:marBottom w:val="0"/>
      <w:divBdr>
        <w:top w:val="none" w:sz="0" w:space="0" w:color="auto"/>
        <w:left w:val="none" w:sz="0" w:space="0" w:color="auto"/>
        <w:bottom w:val="none" w:sz="0" w:space="0" w:color="auto"/>
        <w:right w:val="none" w:sz="0" w:space="0" w:color="auto"/>
      </w:divBdr>
    </w:div>
    <w:div w:id="1088381717">
      <w:bodyDiv w:val="1"/>
      <w:marLeft w:val="0"/>
      <w:marRight w:val="0"/>
      <w:marTop w:val="0"/>
      <w:marBottom w:val="0"/>
      <w:divBdr>
        <w:top w:val="none" w:sz="0" w:space="0" w:color="auto"/>
        <w:left w:val="none" w:sz="0" w:space="0" w:color="auto"/>
        <w:bottom w:val="none" w:sz="0" w:space="0" w:color="auto"/>
        <w:right w:val="none" w:sz="0" w:space="0" w:color="auto"/>
      </w:divBdr>
    </w:div>
    <w:div w:id="1136800120">
      <w:bodyDiv w:val="1"/>
      <w:marLeft w:val="0"/>
      <w:marRight w:val="0"/>
      <w:marTop w:val="0"/>
      <w:marBottom w:val="0"/>
      <w:divBdr>
        <w:top w:val="none" w:sz="0" w:space="0" w:color="auto"/>
        <w:left w:val="none" w:sz="0" w:space="0" w:color="auto"/>
        <w:bottom w:val="none" w:sz="0" w:space="0" w:color="auto"/>
        <w:right w:val="none" w:sz="0" w:space="0" w:color="auto"/>
      </w:divBdr>
    </w:div>
    <w:div w:id="1221868787">
      <w:bodyDiv w:val="1"/>
      <w:marLeft w:val="0"/>
      <w:marRight w:val="0"/>
      <w:marTop w:val="0"/>
      <w:marBottom w:val="0"/>
      <w:divBdr>
        <w:top w:val="none" w:sz="0" w:space="0" w:color="auto"/>
        <w:left w:val="none" w:sz="0" w:space="0" w:color="auto"/>
        <w:bottom w:val="none" w:sz="0" w:space="0" w:color="auto"/>
        <w:right w:val="none" w:sz="0" w:space="0" w:color="auto"/>
      </w:divBdr>
    </w:div>
    <w:div w:id="1255823752">
      <w:bodyDiv w:val="1"/>
      <w:marLeft w:val="0"/>
      <w:marRight w:val="0"/>
      <w:marTop w:val="0"/>
      <w:marBottom w:val="0"/>
      <w:divBdr>
        <w:top w:val="none" w:sz="0" w:space="0" w:color="auto"/>
        <w:left w:val="none" w:sz="0" w:space="0" w:color="auto"/>
        <w:bottom w:val="none" w:sz="0" w:space="0" w:color="auto"/>
        <w:right w:val="none" w:sz="0" w:space="0" w:color="auto"/>
      </w:divBdr>
    </w:div>
    <w:div w:id="1354067281">
      <w:bodyDiv w:val="1"/>
      <w:marLeft w:val="0"/>
      <w:marRight w:val="0"/>
      <w:marTop w:val="0"/>
      <w:marBottom w:val="0"/>
      <w:divBdr>
        <w:top w:val="none" w:sz="0" w:space="0" w:color="auto"/>
        <w:left w:val="none" w:sz="0" w:space="0" w:color="auto"/>
        <w:bottom w:val="none" w:sz="0" w:space="0" w:color="auto"/>
        <w:right w:val="none" w:sz="0" w:space="0" w:color="auto"/>
      </w:divBdr>
    </w:div>
    <w:div w:id="1419864470">
      <w:bodyDiv w:val="1"/>
      <w:marLeft w:val="0"/>
      <w:marRight w:val="0"/>
      <w:marTop w:val="0"/>
      <w:marBottom w:val="0"/>
      <w:divBdr>
        <w:top w:val="none" w:sz="0" w:space="0" w:color="auto"/>
        <w:left w:val="none" w:sz="0" w:space="0" w:color="auto"/>
        <w:bottom w:val="none" w:sz="0" w:space="0" w:color="auto"/>
        <w:right w:val="none" w:sz="0" w:space="0" w:color="auto"/>
      </w:divBdr>
    </w:div>
    <w:div w:id="1427577309">
      <w:bodyDiv w:val="1"/>
      <w:marLeft w:val="0"/>
      <w:marRight w:val="0"/>
      <w:marTop w:val="0"/>
      <w:marBottom w:val="0"/>
      <w:divBdr>
        <w:top w:val="none" w:sz="0" w:space="0" w:color="auto"/>
        <w:left w:val="none" w:sz="0" w:space="0" w:color="auto"/>
        <w:bottom w:val="none" w:sz="0" w:space="0" w:color="auto"/>
        <w:right w:val="none" w:sz="0" w:space="0" w:color="auto"/>
      </w:divBdr>
    </w:div>
    <w:div w:id="1440490198">
      <w:bodyDiv w:val="1"/>
      <w:marLeft w:val="0"/>
      <w:marRight w:val="0"/>
      <w:marTop w:val="0"/>
      <w:marBottom w:val="0"/>
      <w:divBdr>
        <w:top w:val="none" w:sz="0" w:space="0" w:color="auto"/>
        <w:left w:val="none" w:sz="0" w:space="0" w:color="auto"/>
        <w:bottom w:val="none" w:sz="0" w:space="0" w:color="auto"/>
        <w:right w:val="none" w:sz="0" w:space="0" w:color="auto"/>
      </w:divBdr>
    </w:div>
    <w:div w:id="1468084333">
      <w:bodyDiv w:val="1"/>
      <w:marLeft w:val="0"/>
      <w:marRight w:val="0"/>
      <w:marTop w:val="0"/>
      <w:marBottom w:val="0"/>
      <w:divBdr>
        <w:top w:val="none" w:sz="0" w:space="0" w:color="auto"/>
        <w:left w:val="none" w:sz="0" w:space="0" w:color="auto"/>
        <w:bottom w:val="none" w:sz="0" w:space="0" w:color="auto"/>
        <w:right w:val="none" w:sz="0" w:space="0" w:color="auto"/>
      </w:divBdr>
    </w:div>
    <w:div w:id="1504473535">
      <w:bodyDiv w:val="1"/>
      <w:marLeft w:val="0"/>
      <w:marRight w:val="0"/>
      <w:marTop w:val="0"/>
      <w:marBottom w:val="0"/>
      <w:divBdr>
        <w:top w:val="none" w:sz="0" w:space="0" w:color="auto"/>
        <w:left w:val="none" w:sz="0" w:space="0" w:color="auto"/>
        <w:bottom w:val="none" w:sz="0" w:space="0" w:color="auto"/>
        <w:right w:val="none" w:sz="0" w:space="0" w:color="auto"/>
      </w:divBdr>
    </w:div>
    <w:div w:id="1529834593">
      <w:bodyDiv w:val="1"/>
      <w:marLeft w:val="0"/>
      <w:marRight w:val="0"/>
      <w:marTop w:val="0"/>
      <w:marBottom w:val="0"/>
      <w:divBdr>
        <w:top w:val="none" w:sz="0" w:space="0" w:color="auto"/>
        <w:left w:val="none" w:sz="0" w:space="0" w:color="auto"/>
        <w:bottom w:val="none" w:sz="0" w:space="0" w:color="auto"/>
        <w:right w:val="none" w:sz="0" w:space="0" w:color="auto"/>
      </w:divBdr>
    </w:div>
    <w:div w:id="1642150869">
      <w:bodyDiv w:val="1"/>
      <w:marLeft w:val="0"/>
      <w:marRight w:val="0"/>
      <w:marTop w:val="0"/>
      <w:marBottom w:val="0"/>
      <w:divBdr>
        <w:top w:val="none" w:sz="0" w:space="0" w:color="auto"/>
        <w:left w:val="none" w:sz="0" w:space="0" w:color="auto"/>
        <w:bottom w:val="none" w:sz="0" w:space="0" w:color="auto"/>
        <w:right w:val="none" w:sz="0" w:space="0" w:color="auto"/>
      </w:divBdr>
    </w:div>
    <w:div w:id="1654530452">
      <w:bodyDiv w:val="1"/>
      <w:marLeft w:val="0"/>
      <w:marRight w:val="0"/>
      <w:marTop w:val="0"/>
      <w:marBottom w:val="0"/>
      <w:divBdr>
        <w:top w:val="none" w:sz="0" w:space="0" w:color="auto"/>
        <w:left w:val="none" w:sz="0" w:space="0" w:color="auto"/>
        <w:bottom w:val="none" w:sz="0" w:space="0" w:color="auto"/>
        <w:right w:val="none" w:sz="0" w:space="0" w:color="auto"/>
      </w:divBdr>
    </w:div>
    <w:div w:id="1739091460">
      <w:bodyDiv w:val="1"/>
      <w:marLeft w:val="0"/>
      <w:marRight w:val="0"/>
      <w:marTop w:val="0"/>
      <w:marBottom w:val="0"/>
      <w:divBdr>
        <w:top w:val="none" w:sz="0" w:space="0" w:color="auto"/>
        <w:left w:val="none" w:sz="0" w:space="0" w:color="auto"/>
        <w:bottom w:val="none" w:sz="0" w:space="0" w:color="auto"/>
        <w:right w:val="none" w:sz="0" w:space="0" w:color="auto"/>
      </w:divBdr>
    </w:div>
    <w:div w:id="1763526480">
      <w:bodyDiv w:val="1"/>
      <w:marLeft w:val="0"/>
      <w:marRight w:val="0"/>
      <w:marTop w:val="0"/>
      <w:marBottom w:val="0"/>
      <w:divBdr>
        <w:top w:val="none" w:sz="0" w:space="0" w:color="auto"/>
        <w:left w:val="none" w:sz="0" w:space="0" w:color="auto"/>
        <w:bottom w:val="none" w:sz="0" w:space="0" w:color="auto"/>
        <w:right w:val="none" w:sz="0" w:space="0" w:color="auto"/>
      </w:divBdr>
    </w:div>
    <w:div w:id="1765177218">
      <w:bodyDiv w:val="1"/>
      <w:marLeft w:val="0"/>
      <w:marRight w:val="0"/>
      <w:marTop w:val="0"/>
      <w:marBottom w:val="0"/>
      <w:divBdr>
        <w:top w:val="none" w:sz="0" w:space="0" w:color="auto"/>
        <w:left w:val="none" w:sz="0" w:space="0" w:color="auto"/>
        <w:bottom w:val="none" w:sz="0" w:space="0" w:color="auto"/>
        <w:right w:val="none" w:sz="0" w:space="0" w:color="auto"/>
      </w:divBdr>
    </w:div>
    <w:div w:id="1821076793">
      <w:bodyDiv w:val="1"/>
      <w:marLeft w:val="0"/>
      <w:marRight w:val="0"/>
      <w:marTop w:val="0"/>
      <w:marBottom w:val="0"/>
      <w:divBdr>
        <w:top w:val="none" w:sz="0" w:space="0" w:color="auto"/>
        <w:left w:val="none" w:sz="0" w:space="0" w:color="auto"/>
        <w:bottom w:val="none" w:sz="0" w:space="0" w:color="auto"/>
        <w:right w:val="none" w:sz="0" w:space="0" w:color="auto"/>
      </w:divBdr>
    </w:div>
    <w:div w:id="1842087125">
      <w:bodyDiv w:val="1"/>
      <w:marLeft w:val="0"/>
      <w:marRight w:val="0"/>
      <w:marTop w:val="0"/>
      <w:marBottom w:val="0"/>
      <w:divBdr>
        <w:top w:val="none" w:sz="0" w:space="0" w:color="auto"/>
        <w:left w:val="none" w:sz="0" w:space="0" w:color="auto"/>
        <w:bottom w:val="none" w:sz="0" w:space="0" w:color="auto"/>
        <w:right w:val="none" w:sz="0" w:space="0" w:color="auto"/>
      </w:divBdr>
    </w:div>
    <w:div w:id="1901750016">
      <w:bodyDiv w:val="1"/>
      <w:marLeft w:val="0"/>
      <w:marRight w:val="0"/>
      <w:marTop w:val="0"/>
      <w:marBottom w:val="0"/>
      <w:divBdr>
        <w:top w:val="none" w:sz="0" w:space="0" w:color="auto"/>
        <w:left w:val="none" w:sz="0" w:space="0" w:color="auto"/>
        <w:bottom w:val="none" w:sz="0" w:space="0" w:color="auto"/>
        <w:right w:val="none" w:sz="0" w:space="0" w:color="auto"/>
      </w:divBdr>
    </w:div>
    <w:div w:id="1949046129">
      <w:bodyDiv w:val="1"/>
      <w:marLeft w:val="0"/>
      <w:marRight w:val="0"/>
      <w:marTop w:val="0"/>
      <w:marBottom w:val="0"/>
      <w:divBdr>
        <w:top w:val="none" w:sz="0" w:space="0" w:color="auto"/>
        <w:left w:val="none" w:sz="0" w:space="0" w:color="auto"/>
        <w:bottom w:val="none" w:sz="0" w:space="0" w:color="auto"/>
        <w:right w:val="none" w:sz="0" w:space="0" w:color="auto"/>
      </w:divBdr>
    </w:div>
    <w:div w:id="1966307727">
      <w:bodyDiv w:val="1"/>
      <w:marLeft w:val="0"/>
      <w:marRight w:val="0"/>
      <w:marTop w:val="0"/>
      <w:marBottom w:val="0"/>
      <w:divBdr>
        <w:top w:val="none" w:sz="0" w:space="0" w:color="auto"/>
        <w:left w:val="none" w:sz="0" w:space="0" w:color="auto"/>
        <w:bottom w:val="none" w:sz="0" w:space="0" w:color="auto"/>
        <w:right w:val="none" w:sz="0" w:space="0" w:color="auto"/>
      </w:divBdr>
    </w:div>
    <w:div w:id="1994484311">
      <w:bodyDiv w:val="1"/>
      <w:marLeft w:val="0"/>
      <w:marRight w:val="0"/>
      <w:marTop w:val="0"/>
      <w:marBottom w:val="0"/>
      <w:divBdr>
        <w:top w:val="none" w:sz="0" w:space="0" w:color="auto"/>
        <w:left w:val="none" w:sz="0" w:space="0" w:color="auto"/>
        <w:bottom w:val="none" w:sz="0" w:space="0" w:color="auto"/>
        <w:right w:val="none" w:sz="0" w:space="0" w:color="auto"/>
      </w:divBdr>
    </w:div>
    <w:div w:id="2032221240">
      <w:bodyDiv w:val="1"/>
      <w:marLeft w:val="0"/>
      <w:marRight w:val="0"/>
      <w:marTop w:val="0"/>
      <w:marBottom w:val="0"/>
      <w:divBdr>
        <w:top w:val="none" w:sz="0" w:space="0" w:color="auto"/>
        <w:left w:val="none" w:sz="0" w:space="0" w:color="auto"/>
        <w:bottom w:val="none" w:sz="0" w:space="0" w:color="auto"/>
        <w:right w:val="none" w:sz="0" w:space="0" w:color="auto"/>
      </w:divBdr>
    </w:div>
    <w:div w:id="2062512226">
      <w:bodyDiv w:val="1"/>
      <w:marLeft w:val="0"/>
      <w:marRight w:val="0"/>
      <w:marTop w:val="0"/>
      <w:marBottom w:val="0"/>
      <w:divBdr>
        <w:top w:val="none" w:sz="0" w:space="0" w:color="auto"/>
        <w:left w:val="none" w:sz="0" w:space="0" w:color="auto"/>
        <w:bottom w:val="none" w:sz="0" w:space="0" w:color="auto"/>
        <w:right w:val="none" w:sz="0" w:space="0" w:color="auto"/>
      </w:divBdr>
    </w:div>
    <w:div w:id="2121413880">
      <w:bodyDiv w:val="1"/>
      <w:marLeft w:val="0"/>
      <w:marRight w:val="0"/>
      <w:marTop w:val="0"/>
      <w:marBottom w:val="0"/>
      <w:divBdr>
        <w:top w:val="none" w:sz="0" w:space="0" w:color="auto"/>
        <w:left w:val="none" w:sz="0" w:space="0" w:color="auto"/>
        <w:bottom w:val="none" w:sz="0" w:space="0" w:color="auto"/>
        <w:right w:val="none" w:sz="0" w:space="0" w:color="auto"/>
      </w:divBdr>
    </w:div>
    <w:div w:id="2137288055">
      <w:bodyDiv w:val="1"/>
      <w:marLeft w:val="0"/>
      <w:marRight w:val="0"/>
      <w:marTop w:val="0"/>
      <w:marBottom w:val="0"/>
      <w:divBdr>
        <w:top w:val="none" w:sz="0" w:space="0" w:color="auto"/>
        <w:left w:val="none" w:sz="0" w:space="0" w:color="auto"/>
        <w:bottom w:val="none" w:sz="0" w:space="0" w:color="auto"/>
        <w:right w:val="none" w:sz="0" w:space="0" w:color="auto"/>
      </w:divBdr>
    </w:div>
    <w:div w:id="21440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7666-A7B4-4D03-B446-F0BDF6F5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6401</Words>
  <Characters>34568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Miguel Serôdio</dc:creator>
  <cp:lastModifiedBy>Paula</cp:lastModifiedBy>
  <cp:revision>2</cp:revision>
  <cp:lastPrinted>2016-02-09T17:46:00Z</cp:lastPrinted>
  <dcterms:created xsi:type="dcterms:W3CDTF">2016-02-23T15:13:00Z</dcterms:created>
  <dcterms:modified xsi:type="dcterms:W3CDTF">2016-02-23T15:13:00Z</dcterms:modified>
</cp:coreProperties>
</file>